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16E3E" w14:paraId="78DE7820" w14:textId="77777777">
        <w:trPr>
          <w:jc w:val="center"/>
        </w:trPr>
        <w:tc>
          <w:tcPr>
            <w:tcW w:w="10059" w:type="dxa"/>
          </w:tcPr>
          <w:p w14:paraId="7AE79CDC" w14:textId="77777777" w:rsidR="00B16E3E" w:rsidRDefault="00D84190">
            <w:pPr>
              <w:jc w:val="center"/>
            </w:pPr>
            <w:r>
              <w:br w:type="page" w:clear="all"/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F7D6DC" wp14:editId="5EFA7C21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2279A5A0" w14:textId="77777777" w:rsidR="00B16E3E" w:rsidRDefault="00D84190">
            <w:pPr>
              <w:pStyle w:val="2"/>
            </w:pPr>
            <w:r>
              <w:t>Администрация</w:t>
            </w:r>
          </w:p>
          <w:p w14:paraId="2FD3AEC9" w14:textId="77777777" w:rsidR="00B16E3E" w:rsidRDefault="00D84190">
            <w:pPr>
              <w:pStyle w:val="2"/>
            </w:pPr>
            <w:r>
              <w:t xml:space="preserve"> муниципального округа город Шахунья</w:t>
            </w:r>
          </w:p>
          <w:p w14:paraId="66E52FAE" w14:textId="77777777" w:rsidR="00B16E3E" w:rsidRDefault="00D84190">
            <w:pPr>
              <w:pStyle w:val="2"/>
            </w:pPr>
            <w:r>
              <w:t>Нижегородской области</w:t>
            </w:r>
          </w:p>
          <w:p w14:paraId="01631E2D" w14:textId="77777777" w:rsidR="00B16E3E" w:rsidRDefault="00B16E3E">
            <w:pPr>
              <w:pStyle w:val="2"/>
            </w:pPr>
          </w:p>
          <w:p w14:paraId="52895068" w14:textId="77777777" w:rsidR="00B16E3E" w:rsidRDefault="00D8419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9B360D5" w14:textId="77777777" w:rsidR="00B16E3E" w:rsidRDefault="00B16E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9692F0" w14:textId="77777777" w:rsidR="00B16E3E" w:rsidRDefault="00B16E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8FC692" w14:textId="77777777" w:rsidR="00B16E3E" w:rsidRDefault="00B16E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C1B085" w14:textId="5E8EB8BB" w:rsidR="00B16E3E" w:rsidRDefault="00D841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67BB4">
        <w:rPr>
          <w:rFonts w:ascii="Times New Roman" w:eastAsia="Times New Roman" w:hAnsi="Times New Roman" w:cs="Times New Roman"/>
          <w:sz w:val="26"/>
          <w:szCs w:val="26"/>
          <w:u w:val="single"/>
        </w:rPr>
        <w:t>27.03.2026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7BB4">
        <w:rPr>
          <w:sz w:val="26"/>
          <w:szCs w:val="26"/>
        </w:rPr>
        <w:tab/>
      </w:r>
      <w:r w:rsidR="00B67BB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67BB4">
        <w:rPr>
          <w:rFonts w:ascii="Times New Roman" w:eastAsia="Times New Roman" w:hAnsi="Times New Roman" w:cs="Times New Roman"/>
          <w:sz w:val="26"/>
          <w:szCs w:val="26"/>
          <w:u w:val="single"/>
        </w:rPr>
        <w:t>266</w:t>
      </w:r>
    </w:p>
    <w:p w14:paraId="779DC437" w14:textId="77777777" w:rsidR="00B16E3E" w:rsidRDefault="00B16E3E">
      <w:pPr>
        <w:pStyle w:val="ConsPlusTitle"/>
        <w:spacing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7D7361" w14:textId="77777777" w:rsidR="00B16E3E" w:rsidRDefault="00B16E3E">
      <w:pPr>
        <w:pStyle w:val="ConsPlusTitle"/>
        <w:spacing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C044C1" w14:textId="77777777" w:rsidR="00B16E3E" w:rsidRDefault="00D84190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муниципальной программы «Переселение граждан</w:t>
      </w:r>
    </w:p>
    <w:p w14:paraId="201A64FA" w14:textId="77777777" w:rsidR="00B16E3E" w:rsidRDefault="00D84190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из аварийного жилищного фонда на территории муниципального округа</w:t>
      </w:r>
    </w:p>
    <w:p w14:paraId="2FA07B86" w14:textId="77777777" w:rsidR="00B16E3E" w:rsidRDefault="00D84190">
      <w:pPr>
        <w:pStyle w:val="ConsPlusTitle"/>
        <w:jc w:val="center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Шахунья Нижегородской области»</w:t>
      </w:r>
    </w:p>
    <w:p w14:paraId="3AAFA011" w14:textId="77777777" w:rsidR="00B16E3E" w:rsidRDefault="00B16E3E">
      <w:pPr>
        <w:pStyle w:val="ConsPlusTitle"/>
        <w:rPr>
          <w:rFonts w:ascii="Times New Roman" w:eastAsiaTheme="minorHAnsi" w:hAnsi="Times New Roman" w:cs="Times New Roman"/>
          <w:sz w:val="26"/>
          <w:szCs w:val="26"/>
        </w:rPr>
      </w:pPr>
    </w:p>
    <w:p w14:paraId="7E9C8496" w14:textId="77777777" w:rsidR="00B16E3E" w:rsidRDefault="00B16E3E">
      <w:pPr>
        <w:pStyle w:val="ConsPlusNormal"/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5977B95" w14:textId="77777777" w:rsidR="00B16E3E" w:rsidRDefault="00D84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</w:t>
      </w:r>
      <w:hyperlink r:id="rId11" w:tooltip="consultantplus://offline/ref=246E7F82D1BFC86F06C867C5F14FB8DD979421C81ACACDF15DC6B15F1F749D7EE6CE6EDDCDC5EE10199E6376F4O707K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2" w:tooltip="consultantplus://offline/ref=246E7F82D1BFC86F06C867C5F14FB8DD979421C819C8CDF15DC6B15F1F749D7EE6CE6EDDCDC5EE10199E6376F4O707K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21 июля 2007 г. № 185-ФЗ «О Фонде содействия реформированию жилищно-коммунального хозяйства», с решением Совета депутатов городского округа город Шахунья Нижегородской област</w:t>
      </w:r>
      <w:r>
        <w:rPr>
          <w:rFonts w:ascii="Times New Roman" w:hAnsi="Times New Roman" w:cs="Times New Roman"/>
          <w:sz w:val="26"/>
          <w:szCs w:val="26"/>
        </w:rPr>
        <w:t xml:space="preserve">и от 11 декабря 2025 № 56-1 «О бюджете муниципального округа город Шахунья на 2026 год и на плановый период 2027 и 2028 годов» (с изменениями от 28 января 2026 г. № 58-1),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п о с т а н</w:t>
      </w:r>
      <w:r>
        <w:rPr>
          <w:rFonts w:ascii="Times New Roman" w:hAnsi="Times New Roman" w:cs="Times New Roman"/>
          <w:b/>
          <w:sz w:val="26"/>
          <w:szCs w:val="26"/>
        </w:rPr>
        <w:t xml:space="preserve"> о в л я е т :</w:t>
      </w:r>
    </w:p>
    <w:p w14:paraId="2F6CDE2B" w14:textId="77777777" w:rsidR="00B16E3E" w:rsidRDefault="00D841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прилагаемую муниципальную </w:t>
      </w:r>
      <w:hyperlink w:anchor="P35" w:tooltip="#P35" w:history="1">
        <w:r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«Переселение граждан из аварийного жилищного фонда на территории муниципального округа город Шахунья Нижегородской области».</w:t>
      </w:r>
    </w:p>
    <w:p w14:paraId="7E93E5B1" w14:textId="77777777" w:rsidR="00B16E3E" w:rsidRDefault="00D84190">
      <w:pPr>
        <w:pStyle w:val="ConsPlusTitle"/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2.</w:t>
      </w:r>
      <w:r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0ADFC1D9" w14:textId="77777777" w:rsidR="00B16E3E" w:rsidRDefault="00D84190">
      <w:pPr>
        <w:pStyle w:val="af9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 Управлению организационной работы департамента экономического разв</w:t>
      </w:r>
      <w:r>
        <w:rPr>
          <w:rFonts w:ascii="Times New Roman" w:eastAsiaTheme="minorHAnsi" w:hAnsi="Times New Roman"/>
          <w:sz w:val="26"/>
          <w:szCs w:val="26"/>
        </w:rPr>
        <w:t xml:space="preserve">ития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</w:t>
      </w:r>
      <w:r>
        <w:rPr>
          <w:rFonts w:ascii="Times New Roman" w:eastAsiaTheme="minorHAnsi" w:hAnsi="Times New Roman"/>
          <w:sz w:val="26"/>
          <w:szCs w:val="26"/>
        </w:rPr>
        <w:lastRenderedPageBreak/>
        <w:t>труда» и на официальном сайте администрации муниципального округа город Шахунья Нижегородской обла</w:t>
      </w:r>
      <w:r>
        <w:rPr>
          <w:rFonts w:ascii="Times New Roman" w:eastAsiaTheme="minorHAnsi" w:hAnsi="Times New Roman"/>
          <w:sz w:val="26"/>
          <w:szCs w:val="26"/>
        </w:rPr>
        <w:t>сти.</w:t>
      </w:r>
    </w:p>
    <w:p w14:paraId="451C4FC3" w14:textId="77777777" w:rsidR="00B16E3E" w:rsidRDefault="00D84190">
      <w:pPr>
        <w:pStyle w:val="af9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 дня вступления в силу настоящего постановления признать утратившими силу следующие постановления:</w:t>
      </w:r>
    </w:p>
    <w:p w14:paraId="6A2CD2F0" w14:textId="77777777" w:rsidR="00B16E3E" w:rsidRDefault="00D84190">
      <w:pPr>
        <w:pStyle w:val="af9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27 марта 2025 года № 521 «Об утверждении муниципальной адресной программы «Переселение граждан из аварийного жилищного фонда на территории городс</w:t>
      </w:r>
      <w:r>
        <w:rPr>
          <w:rFonts w:ascii="Times New Roman" w:eastAsiaTheme="minorHAnsi" w:hAnsi="Times New Roman"/>
          <w:sz w:val="26"/>
          <w:szCs w:val="26"/>
        </w:rPr>
        <w:t>кого округа город Шахунья Нижегородской области»;</w:t>
      </w:r>
    </w:p>
    <w:p w14:paraId="54A53EFE" w14:textId="77777777" w:rsidR="00B16E3E" w:rsidRDefault="00D84190">
      <w:pPr>
        <w:pStyle w:val="af9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 5 марта 2026 года № 148 «О внесении изменений в постановление администрации городского округа город Шахунья Нижегородской области от 27.03.2025 № 521 «Об утверждении муниципальной адресной программы «П</w:t>
      </w:r>
      <w:r>
        <w:rPr>
          <w:rFonts w:ascii="Times New Roman" w:eastAsiaTheme="minorHAnsi" w:hAnsi="Times New Roman"/>
          <w:sz w:val="26"/>
          <w:szCs w:val="26"/>
        </w:rPr>
        <w:t>ереселение граждан из аварийного жилищного фонда на территории городского округа город Шахунья Нижегородской области»;</w:t>
      </w:r>
    </w:p>
    <w:p w14:paraId="626E6F23" w14:textId="77777777" w:rsidR="00B16E3E" w:rsidRDefault="00D84190">
      <w:pPr>
        <w:pStyle w:val="af9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муниципального округа город Шаху</w:t>
      </w:r>
      <w:r>
        <w:rPr>
          <w:rFonts w:ascii="Times New Roman" w:eastAsiaTheme="minorHAnsi" w:hAnsi="Times New Roman"/>
          <w:sz w:val="26"/>
          <w:szCs w:val="26"/>
        </w:rPr>
        <w:t>нья Нижегородской области А.Д. Серова.</w:t>
      </w:r>
    </w:p>
    <w:p w14:paraId="41AA7BE3" w14:textId="77777777" w:rsidR="00B16E3E" w:rsidRDefault="00B16E3E">
      <w:pPr>
        <w:pStyle w:val="ConsPlusNormal"/>
        <w:spacing w:line="216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14:paraId="445F9C11" w14:textId="77777777" w:rsidR="00B16E3E" w:rsidRDefault="00B16E3E">
      <w:pPr>
        <w:pStyle w:val="ConsPlusNormal"/>
        <w:spacing w:line="216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14:paraId="22F30188" w14:textId="77777777" w:rsidR="00B16E3E" w:rsidRDefault="00B16E3E">
      <w:pPr>
        <w:pStyle w:val="ConsPlusNormal"/>
        <w:spacing w:line="216" w:lineRule="auto"/>
        <w:ind w:firstLine="539"/>
        <w:rPr>
          <w:rFonts w:ascii="Times New Roman" w:hAnsi="Times New Roman" w:cs="Times New Roman"/>
          <w:sz w:val="26"/>
          <w:szCs w:val="26"/>
        </w:rPr>
      </w:pPr>
    </w:p>
    <w:p w14:paraId="5F8E9193" w14:textId="77777777" w:rsidR="00B16E3E" w:rsidRDefault="00B16E3E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</w:p>
    <w:p w14:paraId="7B73A611" w14:textId="77777777" w:rsidR="00B16E3E" w:rsidRDefault="00D841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Врип главы местного самоуправления</w:t>
      </w:r>
    </w:p>
    <w:p w14:paraId="1EB6C912" w14:textId="77777777" w:rsidR="00B16E3E" w:rsidRDefault="00D8419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С.М. Трушков</w:t>
      </w:r>
    </w:p>
    <w:p w14:paraId="654C8AC8" w14:textId="77777777" w:rsidR="00B16E3E" w:rsidRDefault="00B16E3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475134A" w14:textId="77777777" w:rsidR="00B16E3E" w:rsidRDefault="00D84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5A71E8A8" w14:textId="77777777" w:rsidR="00B16E3E" w:rsidRDefault="00D841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5EF748A6" w14:textId="77777777" w:rsidR="00B16E3E" w:rsidRDefault="00D841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FAAFD6B" w14:textId="77777777" w:rsidR="00B16E3E" w:rsidRDefault="00D841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город Шахунья</w:t>
      </w:r>
    </w:p>
    <w:p w14:paraId="6DC8C809" w14:textId="77777777" w:rsidR="00B16E3E" w:rsidRDefault="00D841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4AAEFD20" w14:textId="2D919938" w:rsidR="00B16E3E" w:rsidRDefault="00D8419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67BB4">
        <w:rPr>
          <w:rFonts w:ascii="Times New Roman" w:hAnsi="Times New Roman" w:cs="Times New Roman"/>
          <w:sz w:val="24"/>
          <w:szCs w:val="24"/>
          <w:u w:val="single"/>
        </w:rPr>
        <w:t>27.03.2026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67BB4">
        <w:rPr>
          <w:rFonts w:ascii="Times New Roman" w:hAnsi="Times New Roman" w:cs="Times New Roman"/>
          <w:sz w:val="24"/>
          <w:szCs w:val="24"/>
          <w:u w:val="single"/>
        </w:rPr>
        <w:t>266</w:t>
      </w:r>
    </w:p>
    <w:p w14:paraId="36319835" w14:textId="77777777" w:rsidR="00B16E3E" w:rsidRDefault="00B16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8EC17" w14:textId="77777777" w:rsidR="00B16E3E" w:rsidRDefault="00B16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60919" w14:textId="77777777" w:rsidR="00B16E3E" w:rsidRDefault="00D841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947B649" w14:textId="77777777" w:rsidR="00B16E3E" w:rsidRDefault="00D841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«Переселение граждан из аварийного жилищного фонда</w:t>
      </w:r>
    </w:p>
    <w:p w14:paraId="5F28DCD1" w14:textId="77777777" w:rsidR="00B16E3E" w:rsidRDefault="00D841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округа город Шахунья</w:t>
      </w:r>
    </w:p>
    <w:p w14:paraId="3DAC3703" w14:textId="77777777" w:rsidR="00B16E3E" w:rsidRDefault="00D841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области»</w:t>
      </w:r>
    </w:p>
    <w:p w14:paraId="12C735F3" w14:textId="77777777" w:rsidR="00B16E3E" w:rsidRDefault="00B16E3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6D662B" w14:textId="77777777" w:rsidR="00B16E3E" w:rsidRDefault="00D8419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16E3E" w14:paraId="30EFC151" w14:textId="77777777">
        <w:tc>
          <w:tcPr>
            <w:tcW w:w="2977" w:type="dxa"/>
          </w:tcPr>
          <w:p w14:paraId="22F576FC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 Наименование Программы</w:t>
            </w:r>
          </w:p>
        </w:tc>
        <w:tc>
          <w:tcPr>
            <w:tcW w:w="6804" w:type="dxa"/>
          </w:tcPr>
          <w:p w14:paraId="3DE262A9" w14:textId="77777777" w:rsidR="00B16E3E" w:rsidRDefault="00D84190">
            <w:pPr>
              <w:pStyle w:val="ConsPlusNormal"/>
              <w:spacing w:line="360" w:lineRule="auto"/>
              <w:ind w:firstLine="1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ление граждан из аварийного жилищного фонда на территории муниципального округа город Шахунья Нижегородской области» (далее - Программа)</w:t>
            </w:r>
          </w:p>
        </w:tc>
      </w:tr>
      <w:tr w:rsidR="00B16E3E" w14:paraId="79825B23" w14:textId="77777777">
        <w:tc>
          <w:tcPr>
            <w:tcW w:w="2977" w:type="dxa"/>
          </w:tcPr>
          <w:p w14:paraId="78D804AF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 Основание для разработки Программы</w:t>
            </w:r>
          </w:p>
        </w:tc>
        <w:tc>
          <w:tcPr>
            <w:tcW w:w="6804" w:type="dxa"/>
          </w:tcPr>
          <w:p w14:paraId="123899A0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Жилищный кодекс Российской Федерации;</w:t>
            </w:r>
          </w:p>
          <w:p w14:paraId="206A3FE8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21 июля 2007 г. № 185-ФЗ «О фонде содействия реформированию жилищно-коммунального хозяйства» (далее - Федеральный закон № 185-ФЗ);</w:t>
            </w:r>
          </w:p>
          <w:p w14:paraId="27226446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предоставления и финансовой поддержки на переселение граждан из аварийного жилищного фонда, утве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рждены постановлением Правительства Российской Федерации от 20 августа 2022 г. № 1469;</w:t>
            </w:r>
          </w:p>
          <w:p w14:paraId="6D6DA5B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по формированию субъектами Российской Федерации региональных адресных программ по переселению граждан из аварийного фонда, утвержденные приказо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 Министерства строительства и жилищно-коммунального хозяйства Российской Федерации, утвержденные приказом Министерством строительства и жилищно-коммунального хозяйства Российской Федерации от 11 ноября 2021 г. № 817/пр;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7B914F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tooltip="consultantplus://offline/ref=246E7F82D1BFC86F06C879C8E723E7D893987ECC1ACDCFAE0396B70840249B2BB48E30849F81A51D19807F76F56875AE1DOD06K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Пос</w:t>
              </w:r>
              <w:r>
                <w:rPr>
                  <w:rFonts w:ascii="Times New Roman" w:hAnsi="Times New Roman" w:cs="Times New Roman"/>
                  <w:sz w:val="26"/>
                  <w:szCs w:val="26"/>
                </w:rPr>
                <w:t>тановление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Нижегородской области Правительства Нижегородской области 04.07.2024 № 399 «Об утверждении региональной адресной программы «Переселение граждан на территории Нижегородской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 в период с 2024 по 2030 годы из аварийного жилищног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фонда, признанного таковым с 1 января 2017 г. до 1 января 2022 г.»</w:t>
            </w:r>
          </w:p>
        </w:tc>
      </w:tr>
      <w:tr w:rsidR="00B16E3E" w14:paraId="3606988D" w14:textId="77777777">
        <w:tc>
          <w:tcPr>
            <w:tcW w:w="2977" w:type="dxa"/>
          </w:tcPr>
          <w:p w14:paraId="18EF4CF2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 Заказчик – координатор Программы</w:t>
            </w:r>
          </w:p>
        </w:tc>
        <w:tc>
          <w:tcPr>
            <w:tcW w:w="6804" w:type="dxa"/>
          </w:tcPr>
          <w:p w14:paraId="2F67A3E0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округа город Шахунья Нижегородской области (Отдел жилищной политики администрации муниципального округа город Шахунья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ижегородской области)</w:t>
            </w:r>
          </w:p>
        </w:tc>
      </w:tr>
      <w:tr w:rsidR="00B16E3E" w14:paraId="30E9F485" w14:textId="77777777">
        <w:trPr>
          <w:trHeight w:val="3236"/>
        </w:trPr>
        <w:tc>
          <w:tcPr>
            <w:tcW w:w="2977" w:type="dxa"/>
          </w:tcPr>
          <w:p w14:paraId="36171A56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 Основная цель Программы</w:t>
            </w:r>
          </w:p>
        </w:tc>
        <w:tc>
          <w:tcPr>
            <w:tcW w:w="6804" w:type="dxa"/>
          </w:tcPr>
          <w:p w14:paraId="2F5A292A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и организационное обеспечение переселения граждан из многоквартирных домов, признанных в установленном порядке с 1 января 2017 г. и до 1 января 2022 г. в установленном порядке аварийными и подл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B16E3E" w14:paraId="2067785E" w14:textId="77777777">
        <w:tc>
          <w:tcPr>
            <w:tcW w:w="2977" w:type="dxa"/>
          </w:tcPr>
          <w:p w14:paraId="1A565801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Задачи Программы</w:t>
            </w:r>
          </w:p>
        </w:tc>
        <w:tc>
          <w:tcPr>
            <w:tcW w:w="6804" w:type="dxa"/>
          </w:tcPr>
          <w:p w14:paraId="7D7ACEFD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Создание безопасных и благоприятных условий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оживания граждан на территории муниципального округа город Шахунья Нижегородской области.</w:t>
            </w:r>
          </w:p>
          <w:p w14:paraId="6B63BBB0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Переселение граждан из жилых помещений, находящихся в аварийных многоквартирных домах, в благоустроенные жилые помещения в возможно сжатые сроки.</w:t>
            </w:r>
          </w:p>
          <w:p w14:paraId="6C2451D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Ликвидация (ре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</w:p>
          <w:p w14:paraId="4864652B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Использование освободившихся земель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      </w:r>
          </w:p>
          <w:p w14:paraId="4E8A0826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Развитие жилищного строительства.</w:t>
            </w:r>
          </w:p>
        </w:tc>
      </w:tr>
      <w:tr w:rsidR="00B16E3E" w14:paraId="27782319" w14:textId="77777777">
        <w:tc>
          <w:tcPr>
            <w:tcW w:w="2977" w:type="dxa"/>
          </w:tcPr>
          <w:p w14:paraId="3C816A77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1.6. Сроки реализации Программы</w:t>
            </w:r>
          </w:p>
        </w:tc>
        <w:tc>
          <w:tcPr>
            <w:tcW w:w="6804" w:type="dxa"/>
          </w:tcPr>
          <w:p w14:paraId="4BDE3989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направлена на реализацию мероприятий на 2026 - 2030 годы:</w:t>
            </w:r>
          </w:p>
          <w:p w14:paraId="27522299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этап 2026 год</w:t>
            </w:r>
          </w:p>
          <w:p w14:paraId="15061BA8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этап 2026 - 2028 годы</w:t>
            </w:r>
          </w:p>
          <w:p w14:paraId="265FA7DE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этап 2028 - 2029 годы</w:t>
            </w:r>
          </w:p>
          <w:p w14:paraId="3EB7AD17" w14:textId="77777777" w:rsidR="00B16E3E" w:rsidRDefault="00D841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этап 2029 - 2030 годы</w:t>
            </w:r>
          </w:p>
        </w:tc>
      </w:tr>
      <w:tr w:rsidR="00B16E3E" w14:paraId="1C723FE7" w14:textId="77777777">
        <w:tc>
          <w:tcPr>
            <w:tcW w:w="2977" w:type="dxa"/>
          </w:tcPr>
          <w:p w14:paraId="46E74475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 Участник Программы</w:t>
            </w:r>
          </w:p>
        </w:tc>
        <w:tc>
          <w:tcPr>
            <w:tcW w:w="6804" w:type="dxa"/>
          </w:tcPr>
          <w:p w14:paraId="313A1632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округ город Шахунья Нижегородской области</w:t>
            </w:r>
          </w:p>
        </w:tc>
      </w:tr>
      <w:tr w:rsidR="00B16E3E" w14:paraId="435F8818" w14:textId="77777777">
        <w:tc>
          <w:tcPr>
            <w:tcW w:w="2977" w:type="dxa"/>
            <w:vMerge w:val="restart"/>
          </w:tcPr>
          <w:p w14:paraId="660A3C2F" w14:textId="77777777" w:rsidR="00B16E3E" w:rsidRDefault="00D84190">
            <w:pPr>
              <w:pStyle w:val="ConsPlusNormal"/>
              <w:numPr>
                <w:ilvl w:val="1"/>
                <w:numId w:val="5"/>
              </w:numPr>
              <w:tabs>
                <w:tab w:val="left" w:pos="485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и источники финансирования Программы</w:t>
            </w:r>
          </w:p>
        </w:tc>
        <w:tc>
          <w:tcPr>
            <w:tcW w:w="6804" w:type="dxa"/>
          </w:tcPr>
          <w:p w14:paraId="31B3CAE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мероприятий Программы составляет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154 537 510,00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руб., в том числе в разрезе источников финансирования:</w:t>
            </w:r>
          </w:p>
          <w:p w14:paraId="597C45C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 – 0,00 руб.;</w:t>
            </w:r>
          </w:p>
          <w:p w14:paraId="0F8EBEA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– 137 158 100,00 руб.;</w:t>
            </w:r>
          </w:p>
          <w:p w14:paraId="7235368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8 485 610,00 руб.</w:t>
            </w:r>
          </w:p>
          <w:p w14:paraId="7E79D0C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224B465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жета – 8 570 100,00 руб.</w:t>
            </w:r>
          </w:p>
          <w:p w14:paraId="3CD5A48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323 700,00 руб.</w:t>
            </w:r>
          </w:p>
          <w:p w14:paraId="6B14FE9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96 656 710,00 руб.</w:t>
            </w:r>
          </w:p>
          <w:p w14:paraId="1F76FDB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– 2 351 000,00 руб.</w:t>
            </w:r>
          </w:p>
          <w:p w14:paraId="32F0CEE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 – 55 529 800,00 руб.</w:t>
            </w:r>
          </w:p>
          <w:p w14:paraId="5B3EDAF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– 0,00 руб.</w:t>
            </w:r>
          </w:p>
          <w:p w14:paraId="1564495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0,00 руб.</w:t>
            </w:r>
          </w:p>
        </w:tc>
      </w:tr>
      <w:tr w:rsidR="00B16E3E" w14:paraId="2C9BCC52" w14:textId="77777777">
        <w:tc>
          <w:tcPr>
            <w:tcW w:w="2977" w:type="dxa"/>
            <w:vMerge/>
          </w:tcPr>
          <w:p w14:paraId="42F4DE9B" w14:textId="77777777" w:rsidR="00B16E3E" w:rsidRDefault="00B16E3E">
            <w:pPr>
              <w:pStyle w:val="ConsPlusNormal"/>
              <w:tabs>
                <w:tab w:val="left" w:pos="485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70CAAA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Финансирование 1 этапа (2026) мероприятий Програм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мы составляет 96 656 710,00 руб.,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разрезе источников финансирования:</w:t>
            </w:r>
          </w:p>
          <w:p w14:paraId="4BFB103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2026 году:</w:t>
            </w:r>
          </w:p>
          <w:p w14:paraId="79AB235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3577B45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 – 83 243 700,00 руб.;</w:t>
            </w:r>
          </w:p>
          <w:p w14:paraId="4C4F6C6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местного бюджета – 4 519 210,00 руб.</w:t>
            </w:r>
          </w:p>
          <w:p w14:paraId="1DFEF8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598D1FE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8 570 100,00 руб.</w:t>
            </w:r>
          </w:p>
          <w:p w14:paraId="160CA9A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323 700,00 руб.</w:t>
            </w:r>
          </w:p>
          <w:p w14:paraId="7ED4ED8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Прогнозное финанси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рование 2 этапа (2026-2028) мероприятий Программы составляет 2 351 000,00 руб.,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разрезе источников финансирования:</w:t>
            </w:r>
          </w:p>
          <w:p w14:paraId="49A9B5B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2026 году:</w:t>
            </w:r>
          </w:p>
          <w:p w14:paraId="0EAD7E4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30D3591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– 0,00 руб.;</w:t>
            </w:r>
          </w:p>
          <w:p w14:paraId="370DB0A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 –0,00руб.</w:t>
            </w:r>
          </w:p>
          <w:p w14:paraId="233DF23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1A813C9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0,00 руб.</w:t>
            </w:r>
          </w:p>
          <w:p w14:paraId="6AFEFB5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52FD548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2027 году:</w:t>
            </w:r>
          </w:p>
          <w:p w14:paraId="5BA0BF1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40CFE5D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едства областного бюджета на обеспечение долевого финансирования – 1 161 100,00 руб.;</w:t>
            </w:r>
          </w:p>
          <w:p w14:paraId="02B0649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1 189 900,00 руб.</w:t>
            </w:r>
          </w:p>
          <w:p w14:paraId="440E8F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7DA11B6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0,00 руб.</w:t>
            </w:r>
          </w:p>
          <w:p w14:paraId="28A4D78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56ECDD7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2028 году:</w:t>
            </w:r>
          </w:p>
          <w:p w14:paraId="57F8D10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7F77FF9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– 52 753 300,00 руб.;</w:t>
            </w:r>
          </w:p>
          <w:p w14:paraId="39951BF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2 776 500,00 руб.</w:t>
            </w:r>
          </w:p>
          <w:p w14:paraId="285EEA5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софинансирование разницы стоимости приобретения (строительства) жилых помещений</w:t>
            </w:r>
          </w:p>
          <w:p w14:paraId="5C4FC42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00,0 руб.</w:t>
            </w:r>
          </w:p>
          <w:p w14:paraId="7B24AB6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48D0D18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Прогнозное финансирование 3 этапа (2028-2029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мероприятий Программы составляет 0,00 руб.,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разрезе источников финансирования:</w:t>
            </w:r>
          </w:p>
          <w:p w14:paraId="0E0327F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2028 году:</w:t>
            </w:r>
          </w:p>
          <w:p w14:paraId="2A204B1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 – 0,00 руб.;</w:t>
            </w:r>
          </w:p>
          <w:p w14:paraId="33ED01C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 – 0,00 руб.;</w:t>
            </w:r>
          </w:p>
          <w:p w14:paraId="2669FC0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14:paraId="4AF625A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600F6FB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00,0 руб.</w:t>
            </w:r>
          </w:p>
          <w:p w14:paraId="4B3D25C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00 руб.</w:t>
            </w:r>
          </w:p>
          <w:p w14:paraId="03DF37E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2029 году:</w:t>
            </w:r>
          </w:p>
          <w:p w14:paraId="256FA4D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4714318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спечение долевого финансирования – 0,00 руб.;</w:t>
            </w:r>
          </w:p>
          <w:p w14:paraId="6CBD35A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31C01C3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3206331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00,0 руб.</w:t>
            </w:r>
          </w:p>
          <w:p w14:paraId="32E277B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</w:p>
          <w:p w14:paraId="351734B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Прогнозное финансирование 4 этапа (2029-2030) мероприятий Программы составляет 0,00 руб.,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в разрезе источников финансирования:</w:t>
            </w:r>
          </w:p>
          <w:p w14:paraId="564F3CA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2029 году:</w:t>
            </w:r>
          </w:p>
          <w:p w14:paraId="38D5E40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 – 0,00 руб.;</w:t>
            </w:r>
          </w:p>
          <w:p w14:paraId="0098A2F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0,00 руб.;</w:t>
            </w:r>
          </w:p>
          <w:p w14:paraId="7AB1158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местного бюджета – 0,00 руб.</w:t>
            </w:r>
          </w:p>
          <w:p w14:paraId="7693CB8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1EF436F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00,0 руб.</w:t>
            </w:r>
          </w:p>
          <w:p w14:paraId="19EC6BE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1DF376A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2030 году:</w:t>
            </w:r>
          </w:p>
          <w:p w14:paraId="201B84F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0,00 руб.;</w:t>
            </w:r>
          </w:p>
          <w:p w14:paraId="5AC8B63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на обеспечение долевого финансирования – 0,00 руб.;</w:t>
            </w:r>
          </w:p>
          <w:p w14:paraId="61036EE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  <w:p w14:paraId="5BC2E86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5F5B097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00,0 руб.</w:t>
            </w:r>
          </w:p>
          <w:p w14:paraId="4286133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местного бюджета – 0,00 руб.</w:t>
            </w:r>
          </w:p>
        </w:tc>
      </w:tr>
      <w:tr w:rsidR="00B16E3E" w14:paraId="0EAF585F" w14:textId="77777777">
        <w:trPr>
          <w:trHeight w:val="1616"/>
        </w:trPr>
        <w:tc>
          <w:tcPr>
            <w:tcW w:w="2977" w:type="dxa"/>
          </w:tcPr>
          <w:p w14:paraId="6FFA2720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1.9. Конечные результаты реализации Программы</w:t>
            </w:r>
          </w:p>
        </w:tc>
        <w:tc>
          <w:tcPr>
            <w:tcW w:w="6804" w:type="dxa"/>
          </w:tcPr>
          <w:p w14:paraId="6ABBDF7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Площадь аварийных многоквартирных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домов (количество квадратных метров), жители которых расселены в результате выполнения Программы.</w:t>
            </w:r>
          </w:p>
          <w:p w14:paraId="44781D1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Число переселенных жителей в результате выполнения Программы.</w:t>
            </w:r>
          </w:p>
          <w:p w14:paraId="4F01AF4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Цифровые данные по показателям выполнения Программы приведены в </w:t>
            </w:r>
            <w:hyperlink r:id="rId14" w:tooltip="https://login.consultant.ru/link/?req=doc&amp;base=RLAW187&amp;n=301320&amp;dst=101435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приложении 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3 к настоящей Программе</w:t>
            </w:r>
          </w:p>
        </w:tc>
      </w:tr>
      <w:tr w:rsidR="00B16E3E" w14:paraId="43FA75BD" w14:textId="77777777">
        <w:trPr>
          <w:trHeight w:val="752"/>
        </w:trPr>
        <w:tc>
          <w:tcPr>
            <w:tcW w:w="2977" w:type="dxa"/>
          </w:tcPr>
          <w:p w14:paraId="77DDF2D9" w14:textId="77777777" w:rsidR="00B16E3E" w:rsidRDefault="00D84190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Контроль за реализацией Программы</w:t>
            </w:r>
          </w:p>
        </w:tc>
        <w:tc>
          <w:tcPr>
            <w:tcW w:w="6804" w:type="dxa"/>
          </w:tcPr>
          <w:p w14:paraId="18BA73D5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целевым использованием субсидий на обеспечение мероприятий по переселению граждан из аварийного жилищного фонда осуществляет Министерство строительства Нижегородской области (далее – Министерство) и администр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ация муниципального округа город Шахунья Нижегородской области (далее – Администрация)</w:t>
            </w:r>
          </w:p>
        </w:tc>
      </w:tr>
      <w:tr w:rsidR="00B16E3E" w14:paraId="3C57BBF0" w14:textId="77777777">
        <w:tc>
          <w:tcPr>
            <w:tcW w:w="2977" w:type="dxa"/>
          </w:tcPr>
          <w:p w14:paraId="7A83B8C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1.11. Справочно: объем налоговых расходов муниципального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 Шахунья Нижегородской области в рамках реализации государственной программы (всего)</w:t>
            </w:r>
          </w:p>
        </w:tc>
        <w:tc>
          <w:tcPr>
            <w:tcW w:w="6804" w:type="dxa"/>
          </w:tcPr>
          <w:p w14:paraId="2A55E5A5" w14:textId="77777777" w:rsidR="00B16E3E" w:rsidRDefault="00D8419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отсутствует</w:t>
            </w:r>
          </w:p>
        </w:tc>
      </w:tr>
    </w:tbl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843"/>
        <w:gridCol w:w="1559"/>
        <w:gridCol w:w="1701"/>
        <w:gridCol w:w="1701"/>
      </w:tblGrid>
      <w:tr w:rsidR="00B16E3E" w14:paraId="2981D225" w14:textId="77777777">
        <w:tc>
          <w:tcPr>
            <w:tcW w:w="2977" w:type="dxa"/>
            <w:gridSpan w:val="2"/>
          </w:tcPr>
          <w:p w14:paraId="0CD1CD98" w14:textId="77777777" w:rsidR="00B16E3E" w:rsidRDefault="00D84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1.12. Индикаторы достижения цели Программы</w:t>
            </w:r>
          </w:p>
        </w:tc>
        <w:tc>
          <w:tcPr>
            <w:tcW w:w="1843" w:type="dxa"/>
          </w:tcPr>
          <w:p w14:paraId="67C8E6CE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этап </w:t>
            </w:r>
          </w:p>
          <w:p w14:paraId="214B5B95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559" w:type="dxa"/>
          </w:tcPr>
          <w:p w14:paraId="63052870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этап</w:t>
            </w:r>
          </w:p>
          <w:p w14:paraId="57ED2B33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2026-2028</w:t>
            </w:r>
          </w:p>
        </w:tc>
        <w:tc>
          <w:tcPr>
            <w:tcW w:w="1701" w:type="dxa"/>
          </w:tcPr>
          <w:p w14:paraId="409F2D8D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этап</w:t>
            </w:r>
          </w:p>
          <w:p w14:paraId="35A354E3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2028-2029</w:t>
            </w:r>
          </w:p>
        </w:tc>
        <w:tc>
          <w:tcPr>
            <w:tcW w:w="1701" w:type="dxa"/>
          </w:tcPr>
          <w:p w14:paraId="55FC5A10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этап</w:t>
            </w:r>
          </w:p>
          <w:p w14:paraId="4D17EA3C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2029-2030</w:t>
            </w:r>
          </w:p>
        </w:tc>
      </w:tr>
      <w:tr w:rsidR="00B16E3E" w14:paraId="513C3CA2" w14:textId="77777777">
        <w:tc>
          <w:tcPr>
            <w:tcW w:w="1985" w:type="dxa"/>
          </w:tcPr>
          <w:p w14:paraId="7467A0D1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расселяемых жилых помещений,</w:t>
            </w:r>
          </w:p>
          <w:p w14:paraId="469167CA" w14:textId="77777777" w:rsidR="00B16E3E" w:rsidRDefault="00D84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992" w:type="dxa"/>
          </w:tcPr>
          <w:p w14:paraId="53477F95" w14:textId="77777777" w:rsidR="00B16E3E" w:rsidRDefault="00D84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  <w:p w14:paraId="78F650BD" w14:textId="77777777" w:rsidR="00B16E3E" w:rsidRDefault="00D84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6 886,50</w:t>
            </w:r>
          </w:p>
        </w:tc>
        <w:tc>
          <w:tcPr>
            <w:tcW w:w="1843" w:type="dxa"/>
          </w:tcPr>
          <w:p w14:paraId="1C846C28" w14:textId="77777777" w:rsidR="00B16E3E" w:rsidRDefault="00B16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35F9FF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1 711,20</w:t>
            </w:r>
          </w:p>
        </w:tc>
        <w:tc>
          <w:tcPr>
            <w:tcW w:w="1559" w:type="dxa"/>
          </w:tcPr>
          <w:p w14:paraId="74C47FB4" w14:textId="77777777" w:rsidR="00B16E3E" w:rsidRDefault="00B16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414F4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2 905,60</w:t>
            </w:r>
          </w:p>
        </w:tc>
        <w:tc>
          <w:tcPr>
            <w:tcW w:w="1701" w:type="dxa"/>
          </w:tcPr>
          <w:p w14:paraId="67849228" w14:textId="77777777" w:rsidR="00B16E3E" w:rsidRDefault="00B16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7E73D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888,60</w:t>
            </w:r>
          </w:p>
        </w:tc>
        <w:tc>
          <w:tcPr>
            <w:tcW w:w="1701" w:type="dxa"/>
          </w:tcPr>
          <w:p w14:paraId="529EFFC7" w14:textId="77777777" w:rsidR="00B16E3E" w:rsidRDefault="00B16E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C74F5C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1 381,10</w:t>
            </w:r>
          </w:p>
        </w:tc>
      </w:tr>
      <w:tr w:rsidR="00B16E3E" w14:paraId="7681E6A2" w14:textId="77777777">
        <w:tc>
          <w:tcPr>
            <w:tcW w:w="1985" w:type="dxa"/>
          </w:tcPr>
          <w:p w14:paraId="0EEF063F" w14:textId="77777777" w:rsidR="00B16E3E" w:rsidRDefault="00D84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жителей, планируемых к переселению (чел.)</w:t>
            </w:r>
          </w:p>
        </w:tc>
        <w:tc>
          <w:tcPr>
            <w:tcW w:w="992" w:type="dxa"/>
          </w:tcPr>
          <w:p w14:paraId="02CF47E0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1843" w:type="dxa"/>
          </w:tcPr>
          <w:p w14:paraId="65051D90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559" w:type="dxa"/>
          </w:tcPr>
          <w:p w14:paraId="104BF835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701" w:type="dxa"/>
          </w:tcPr>
          <w:p w14:paraId="4D7DBA08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01" w:type="dxa"/>
          </w:tcPr>
          <w:p w14:paraId="6B56A842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</w:tbl>
    <w:p w14:paraId="7079BC06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2F3708" w14:textId="77777777" w:rsidR="00B16E3E" w:rsidRDefault="00D8419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1.Характеристика текущего состояния жилищного фонда на территории Нижегородской области</w:t>
      </w:r>
    </w:p>
    <w:p w14:paraId="735EE354" w14:textId="77777777" w:rsidR="00B16E3E" w:rsidRDefault="00B16E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1A43FAEA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 приоритетов жилищной политики как на уровне Нижегородской области, так и в муниципальном округе город Шахунья является обеспечение комфортных условий проживания населения, в том числе выполнение обязательств государства по реализации права на улуч</w:t>
      </w:r>
      <w:r>
        <w:rPr>
          <w:rFonts w:ascii="Times New Roman" w:hAnsi="Times New Roman" w:cs="Times New Roman"/>
          <w:sz w:val="26"/>
          <w:szCs w:val="26"/>
        </w:rPr>
        <w:t>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 Проживание в аварийном жилищном фонде негативно влияет на здоровье граждан и на демографию, негат</w:t>
      </w:r>
      <w:r>
        <w:rPr>
          <w:rFonts w:ascii="Times New Roman" w:hAnsi="Times New Roman" w:cs="Times New Roman"/>
          <w:sz w:val="26"/>
          <w:szCs w:val="26"/>
        </w:rPr>
        <w:t>ивно влияет на уровень социального статуса гражданина, не дают возможности реализовать право на приватизацию жилого помещения.</w:t>
      </w:r>
    </w:p>
    <w:p w14:paraId="3CFD9DFA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Проживание в аварийных жилых помещениях практически всегда сопряжено с низким уровнем благоустройства, что создает неравенство до</w:t>
      </w:r>
      <w:r>
        <w:rPr>
          <w:rFonts w:ascii="Times New Roman" w:hAnsi="Times New Roman" w:cs="Times New Roman"/>
          <w:sz w:val="26"/>
          <w:szCs w:val="26"/>
        </w:rPr>
        <w:t>ступа граждан к ресурсам городского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муниципальном округе город Шахунья, и требует скорейшего р</w:t>
      </w:r>
      <w:r>
        <w:rPr>
          <w:rFonts w:ascii="Times New Roman" w:hAnsi="Times New Roman" w:cs="Times New Roman"/>
          <w:sz w:val="26"/>
          <w:szCs w:val="26"/>
        </w:rPr>
        <w:t>ешения их с использованием программно-целевого метода.</w:t>
      </w:r>
    </w:p>
    <w:p w14:paraId="68A257C9" w14:textId="77777777" w:rsidR="00B16E3E" w:rsidRDefault="00B16E3E">
      <w:pPr>
        <w:pStyle w:val="ConsPlusNormal"/>
        <w:spacing w:line="360" w:lineRule="auto"/>
        <w:ind w:right="-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70E9D4D" w14:textId="77777777" w:rsidR="00B16E3E" w:rsidRDefault="00D84190">
      <w:pPr>
        <w:pStyle w:val="af8"/>
        <w:numPr>
          <w:ilvl w:val="0"/>
          <w:numId w:val="5"/>
        </w:numPr>
        <w:spacing w:after="0" w:line="240" w:lineRule="auto"/>
        <w:ind w:left="357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Меры, принимаемые муниципальным округом город Шахунья</w:t>
      </w:r>
    </w:p>
    <w:p w14:paraId="46B5604C" w14:textId="77777777" w:rsidR="00B16E3E" w:rsidRDefault="00D84190">
      <w:pPr>
        <w:pStyle w:val="af8"/>
        <w:spacing w:after="0" w:line="240" w:lineRule="auto"/>
        <w:ind w:left="357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Нижегородской области </w:t>
      </w:r>
      <w:r>
        <w:rPr>
          <w:rFonts w:ascii="Times New Roman" w:hAnsi="Times New Roman" w:cs="Times New Roman"/>
          <w:b/>
          <w:bCs/>
          <w:sz w:val="26"/>
          <w:szCs w:val="26"/>
        </w:rPr>
        <w:t>для обеспечения полноты и достоверности сведений об аварийном жилищном фонде</w:t>
      </w:r>
    </w:p>
    <w:p w14:paraId="373C2ED5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ADD787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полноты и достоверности сведений об аварийном жилищном фонде осуществляется в соответствии с методическими </w:t>
      </w:r>
      <w:hyperlink r:id="rId15" w:tooltip="https://login.consultant.ru/link/?req=doc&amp;base=RLAW187&amp;n=273914&amp;dst=100021" w:history="1">
        <w:r>
          <w:rPr>
            <w:rFonts w:ascii="Times New Roman" w:hAnsi="Times New Roman" w:cs="Times New Roman"/>
            <w:sz w:val="26"/>
            <w:szCs w:val="26"/>
          </w:rPr>
          <w:t>рекомендациями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порядку формирования и ведения реестров многоквартирных домов и жилых домов, признанных аварийными, утвержденными приказом мин</w:t>
      </w:r>
      <w:r>
        <w:rPr>
          <w:rFonts w:ascii="Times New Roman" w:hAnsi="Times New Roman" w:cs="Times New Roman"/>
          <w:sz w:val="26"/>
          <w:szCs w:val="26"/>
        </w:rPr>
        <w:t xml:space="preserve">истерства строительства Нижегородской области (далее - Министерство) от 21 апреля 2020 г. № 36/од, методическими </w:t>
      </w:r>
      <w:hyperlink r:id="rId16" w:tooltip="https://login.consultant.ru/link/?req=doc&amp;base=RLAW187&amp;n=284621&amp;dst=100055" w:history="1">
        <w:r>
          <w:rPr>
            <w:rFonts w:ascii="Times New Roman" w:hAnsi="Times New Roman" w:cs="Times New Roman"/>
            <w:sz w:val="26"/>
            <w:szCs w:val="26"/>
          </w:rPr>
          <w:t>рекомендациями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порядке внесения данных для формирования отчетности о реализации мероприятий по переселению граждан из аварийного жилищного фонда, утвержденными приказом Министерства от 18 апреля 2022 г. № 328-52/22од.</w:t>
      </w:r>
    </w:p>
    <w:p w14:paraId="3D6289CD" w14:textId="77777777" w:rsidR="00B16E3E" w:rsidRDefault="00B16E3E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4D55E4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Пере</w:t>
      </w:r>
      <w:r>
        <w:rPr>
          <w:rFonts w:ascii="Times New Roman" w:hAnsi="Times New Roman" w:cs="Times New Roman"/>
          <w:b/>
          <w:bCs/>
          <w:sz w:val="26"/>
          <w:szCs w:val="26"/>
        </w:rPr>
        <w:t>чень характеристик, проектируемых (строящихся)</w:t>
      </w:r>
    </w:p>
    <w:p w14:paraId="19E4CC32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приобретаемых жилых помещений, которые будут предоставлены гражданам</w:t>
      </w:r>
    </w:p>
    <w:p w14:paraId="797A4EC3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в рамках реализации региональной адресной программы по переселению </w:t>
      </w:r>
    </w:p>
    <w:p w14:paraId="642C7C4F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 из аварийного жилищного фонда</w:t>
      </w:r>
    </w:p>
    <w:p w14:paraId="19A9CB14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38"/>
        <w:gridCol w:w="7178"/>
      </w:tblGrid>
      <w:tr w:rsidR="00B16E3E" w14:paraId="2AE5F6F3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72B8" w14:textId="77777777" w:rsidR="00B16E3E" w:rsidRDefault="00D841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604" w14:textId="77777777" w:rsidR="00B16E3E" w:rsidRDefault="00D841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характерист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ики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1A2" w14:textId="77777777" w:rsidR="00B16E3E" w:rsidRDefault="00D8419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характеристики</w:t>
            </w:r>
          </w:p>
        </w:tc>
      </w:tr>
      <w:tr w:rsidR="00B16E3E" w14:paraId="4F5B591D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C9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FB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Проектная документация на дом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5D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проектной документации проектные значения параметров и другие прое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ктные характеристики жилья, а также проектируемые мероприятия по обеспечению его безопасности рекомендуется устанавливать таким образом, чтобы в процессе его строительства и эксплуатации оно было безопасным для жизни и здоровья граждан (включая инвалидов 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другие группы населения с ограниченными возможностями передвижения), имущества физических и юридических лиц, государственного или муниципального имущества, окружающей среды. Проектную документацию рекомендуется разрабатывать в соответствии с требованиями:</w:t>
            </w:r>
          </w:p>
          <w:p w14:paraId="013EEBF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Федерального </w:t>
            </w:r>
            <w:hyperlink r:id="rId17" w:tooltip="https://login.consultant.ru/link/?req=doc&amp;base=LAW&amp;n=465775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закона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22 июля 2008 г. № 123-ФЗ «Технический регламент о требованиях пожарной безопасности»;</w:t>
            </w:r>
          </w:p>
          <w:p w14:paraId="65F0484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Ф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едерального </w:t>
            </w:r>
            <w:hyperlink r:id="rId18" w:tooltip="https://login.consultant.ru/link/?req=doc&amp;base=LAW&amp;n=471020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закона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30 декабря 2009 г. № 384-ФЗ «Технический регламент о безопасности зданий и сооружений»;</w:t>
            </w:r>
          </w:p>
          <w:p w14:paraId="4E1210A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19" w:tooltip="https://login.consultant.ru/link/?req=doc&amp;base=LAW&amp;n=495435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Правительства Российской Федерации от 16 февраля 2008 г. № 87 «О составе разделов проектной документации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требованиях к их содержанию»;</w:t>
            </w:r>
          </w:p>
          <w:p w14:paraId="2614DC5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20" w:tooltip="https://login.consultant.ru/link/?req=doc&amp;base=STR&amp;n=2917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42.13330.2016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«Градостроительство. Планировка и застройка городских и сельских поселений», утвержденным </w:t>
            </w:r>
            <w:hyperlink r:id="rId21" w:tooltip="https://login.consultant.ru/link/?req=doc&amp;base=LAW&amp;n=22062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30 декабря 2016 г. № 1034/пр;</w:t>
            </w:r>
          </w:p>
          <w:p w14:paraId="0954AB2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22" w:tooltip="https://login.consultant.ru/link/?req=doc&amp;base=STRT&amp;n=2897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54.13330.2022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31-01-2003 Здания жилые многоквартирные», утвержденным </w:t>
            </w:r>
            <w:hyperlink r:id="rId23" w:tooltip="https://login.consultant.ru/link/?req=doc&amp;base=LAW&amp;n=42124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13 мая 2022 г. № 361/пр;</w:t>
            </w:r>
          </w:p>
          <w:p w14:paraId="1036B29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24" w:tooltip="https://login.consultant.ru/link/?req=doc&amp;base=STR&amp;n=30539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55.13330.2016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«Дома жи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лые одноквартирные», утвержденным </w:t>
            </w:r>
            <w:hyperlink r:id="rId25" w:tooltip="https://login.consultant.ru/link/?req=doc&amp;base=LAW&amp;n=27642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20 октября 2016 г. № 725/пр;</w:t>
            </w:r>
          </w:p>
          <w:p w14:paraId="1D6DFFE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26" w:tooltip="https://login.consultant.ru/link/?req=doc&amp;base=STR&amp;n=3425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59.13330.2020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«Доступность зданий и сооружений для маломобильных групп населения», утвержденным </w:t>
            </w:r>
            <w:hyperlink r:id="rId27" w:tooltip="https://login.consultant.ru/link/?req=doc&amp;base=LAW&amp;n=37833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30 декабря 2020 г. № 904/пр;</w:t>
            </w:r>
          </w:p>
          <w:p w14:paraId="1FFF31D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28" w:tooltip="https://login.consultant.ru/link/?req=doc&amp;base=STR&amp;n=29123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14.13330.2018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«Строительство в сейсмических районах», утвержденным </w:t>
            </w:r>
            <w:hyperlink r:id="rId29" w:tooltip="https://login.consultant.ru/link/?req=doc&amp;base=LAW&amp;n=30227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</w:t>
              </w:r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24 мая 2018 г. № 309/пр;</w:t>
            </w:r>
          </w:p>
          <w:p w14:paraId="1C27AE5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30" w:tooltip="https://login.consultant.ru/link/?req=doc&amp;base=STR&amp;n=3322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22.13330.2016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«Основания зданий и сооружений», утвержденным </w:t>
            </w:r>
            <w:hyperlink r:id="rId31" w:tooltip="https://login.consultant.ru/link/?req=doc&amp;base=LAW&amp;n=22061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16 декабря 2016 г. № 970/пр;</w:t>
            </w:r>
          </w:p>
          <w:p w14:paraId="39572F8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32" w:tooltip="https://login.consultant.ru/link/?req=doc&amp;base=LAW&amp;n=468315&amp;dst=10001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2.13130.2020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«Системы противопожарной защиты. Обеспечение огнестойкости объектов защиты», утвержденным приказом МЧС России от 12 марта 2020 г. № 15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1;</w:t>
            </w:r>
          </w:p>
          <w:p w14:paraId="60C6CFD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33" w:tooltip="https://login.consultant.ru/link/?req=doc&amp;base=LAW&amp;n=465997&amp;dst=10000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4.13130.2013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«Системы противопожарной защиты. Ограничение распространения пожара на 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бъектах защиты. Требования к объемно-планировочным и конструктивным решениям», утвержденным приказом МЧС России от 24 апреля 2013 г. № 288;</w:t>
            </w:r>
          </w:p>
          <w:p w14:paraId="462052B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 </w:t>
            </w:r>
            <w:hyperlink r:id="rId34" w:tooltip="https://login.consultant.ru/link/?req=doc&amp;base=STRT&amp;n=3053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255.1325800.2016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«Здания и сооружения. Правила эксплуатации. Основные положения», утвержденным </w:t>
            </w:r>
            <w:hyperlink r:id="rId35" w:tooltip="https://login.consultant.ru/link/?req=doc&amp;base=LAW&amp;n=275619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24 августа 2016 г. № 590/пр;</w:t>
            </w:r>
          </w:p>
          <w:p w14:paraId="6112B1C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36" w:tooltip="https://login.consultant.ru/link/?req=doc&amp;base=STR&amp;n=3426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20.13330.2016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2.01.07-85* Нагрузки и во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здействия», утвержденным </w:t>
            </w:r>
            <w:hyperlink r:id="rId37" w:tooltip="https://login.consultant.ru/link/?req=doc&amp;base=LAW&amp;n=23760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3 декабря 2016 г. № 891/пр;</w:t>
            </w:r>
          </w:p>
          <w:p w14:paraId="253B74C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38" w:tooltip="https://login.consultant.ru/link/?req=doc&amp;base=STR&amp;n=33689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28.13330.2017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2.03.11-85 Защита строительных конструкций от коррозии», утвержденным </w:t>
            </w:r>
            <w:hyperlink r:id="rId39" w:tooltip="https://login.consultant.ru/link/?req=doc&amp;base=LAW&amp;n=27852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27 февраля 2017 г. № 127/пр;</w:t>
            </w:r>
          </w:p>
          <w:p w14:paraId="74FB49A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40" w:tooltip="https://login.consultant.ru/link/?req=doc&amp;base=STR&amp;n=28550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50.13330.2012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23-02-2003 Тепловая защита зданий», утвержденным </w:t>
            </w:r>
            <w:hyperlink r:id="rId41" w:tooltip="https://login.consultant.ru/link/?req=doc&amp;base=LAW&amp;n=26613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Минрегиона России от 30 июня 2012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г. № 265;</w:t>
            </w:r>
          </w:p>
          <w:p w14:paraId="6744C22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42" w:tooltip="https://login.consultant.ru/link/?req=doc&amp;base=STR&amp;n=3329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70.13330.2012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3.03.01-87 Несущие и ограждающие конструкции», утвержденным </w:t>
            </w:r>
            <w:hyperlink r:id="rId43" w:tooltip="https://login.consultant.ru/link/?req=doc&amp;base=STR&amp;n=1650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Госстроя от 25 декабря 2012 г. № 109/ГС;</w:t>
            </w:r>
          </w:p>
          <w:p w14:paraId="53D997E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44" w:tooltip="https://login.consultant.ru/link/?req=doc&amp;base=STR&amp;n=3002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230.1325800.2015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«Конструкции ограждающие зданий. Характеристики теплотехнических неоднородностей», утвержденным </w:t>
            </w:r>
            <w:hyperlink r:id="rId45" w:tooltip="https://login.consultant.ru/link/?req=doc&amp;base=LAW&amp;n=27383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8 апреля 2015 г. № 261/пр;</w:t>
            </w:r>
          </w:p>
          <w:p w14:paraId="5DA5602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46" w:tooltip="https://login.consultant.ru/link/?req=doc&amp;base=STRT&amp;n=30538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25</w:t>
              </w:r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5.1325800.2016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«Здания и сооружения. Правила эксплуатации. Основные положения», утвержденным </w:t>
            </w:r>
            <w:hyperlink r:id="rId47" w:tooltip="https://login.consultant.ru/link/?req=doc&amp;base=LAW&amp;n=275619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ии от 24 августа 2016 г. № 590/пр;</w:t>
            </w:r>
          </w:p>
          <w:p w14:paraId="2C67370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48" w:tooltip="https://login.consultant.ru/link/?req=doc&amp;base=STR&amp;n=33194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260.1325800.2023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«Конструкции стальные тонкостенные из холодногнутых оцинкова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нных профилей и гофрированных листов. Правила проектирования», утвержденным </w:t>
            </w:r>
            <w:hyperlink r:id="rId49" w:tooltip="https://login.consultant.ru/link/?req=doc&amp;base=LAW&amp;n=473740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28 декабря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2023 г. № 1015/пр;</w:t>
            </w:r>
          </w:p>
          <w:p w14:paraId="0EB5CBA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50" w:tooltip="https://login.consultant.ru/link/?req=doc&amp;base=STR&amp;n=33000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64.13330.2017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«СНиП П-25-80 Деревянные конструкции», утвержденным </w:t>
            </w:r>
            <w:hyperlink r:id="rId51" w:tooltip="https://login.consultant.ru/link/?req=doc&amp;base=LAW&amp;n=22218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27 февраля 2017 г. № 129/пр;</w:t>
            </w:r>
          </w:p>
          <w:p w14:paraId="6F517DA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52" w:tooltip="https://login.consultant.ru/link/?req=doc&amp;base=STR&amp;n=33566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352.1325800.2017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«Здания жилые одноквартирные с деревянным каркасом. Правила проектирования 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строительства», утвержденным </w:t>
            </w:r>
            <w:hyperlink r:id="rId53" w:tooltip="https://login.consultant.ru/link/?req=doc&amp;base=LAW&amp;n=299704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13 декабря 2017 г. № 1660/пр;</w:t>
            </w:r>
          </w:p>
          <w:p w14:paraId="244F842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54" w:tooltip="https://login.consultant.ru/link/?req=doc&amp;base=STR&amp;n=3332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382.1325800.2017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«Конструкции деревянные клееные на вклеенных стержнях. Методы расчета», утвержденным </w:t>
            </w:r>
            <w:hyperlink r:id="rId55" w:tooltip="https://login.consultant.ru/link/?req=doc&amp;base=LAW&amp;n=309135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20 декабря 2017 г. № 1688/пр;</w:t>
            </w:r>
          </w:p>
          <w:p w14:paraId="198CD30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56" w:tooltip="https://login.consultant.ru/link/?req=doc&amp;base=STR&amp;n=3181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452.1325800.2019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«Здания жилые многоквартирные с применением деревянных конструкций. Правила проектирования», утвержденным </w:t>
            </w:r>
            <w:hyperlink r:id="rId57" w:tooltip="https://login.consultant.ru/link/?req=doc&amp;base=LAW&amp;n=34740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28 октября 2019 г. № 651/пр;</w:t>
            </w:r>
          </w:p>
          <w:p w14:paraId="4A87D89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58" w:tooltip="https://login.consultant.ru/link/?req=doc&amp;base=STR&amp;n=31807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СП 516.1325800.2022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«Здания из деревянных срубных конструкций. Правила проектирования и строительства», утвержденным </w:t>
            </w:r>
            <w:hyperlink r:id="rId59" w:tooltip="https://login.consultant.ru/link/?req=doc&amp;base=LAW&amp;n=41769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11 апреля 2022 г. № 270/пр;</w:t>
            </w:r>
          </w:p>
          <w:p w14:paraId="588C925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60" w:tooltip="https://login.consultant.ru/link/?req=doc&amp;base=LAW&amp;n=441707&amp;dst=100137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СанПиН 1.2.3685-21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«Гигиенические нормативы и требования к обеспечению безопасности и (или) без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вредности для человека факторов среды обитания», утвержденным постановлением Главного государственного санитарного врача Российской Федерации 28 января 2021 г. № 2;</w:t>
            </w:r>
          </w:p>
          <w:p w14:paraId="23D6CEA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61" w:tooltip="https://login.consultant.ru/link/?req=doc&amp;base=STR&amp;n=25933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ГОСТ Р 21.101-2020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документации», утвержденным </w:t>
            </w:r>
            <w:hyperlink r:id="rId62" w:tooltip="https://login.consultant.ru/link/?req=doc&amp;base=LAW&amp;n=35698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Федерального агентства по техническому регулированию и метрологии от 23 июня 2020 г. № 282-ст;</w:t>
            </w:r>
          </w:p>
          <w:p w14:paraId="02C2953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hyperlink r:id="rId63" w:tooltip="https://login.consultant.ru/link/?req=doc&amp;base=LAW&amp;n=285393&amp;dst=10001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Методики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расчета совокупного выделения в воздух внутренней среды помещений химических веществ с учетом совместного использов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ания строительных материалов, применяемых в проектируемом объекте капитального строительства, утвержденной приказом Минстроя России от 26 октября 2017 г. № 1484/пр.</w:t>
            </w:r>
          </w:p>
          <w:p w14:paraId="7DE4245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Рекомендуется обеспечивать соответствие планируемых к строительству (строящихся) многокварт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ирных домов, а также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подлежащих приобретению жилых помещений положениям санитарно-эпидемиологических </w:t>
            </w:r>
            <w:hyperlink r:id="rId64" w:tooltip="https://login.consultant.ru/link/?req=doc&amp;base=LAW&amp;n=494877&amp;dst=10004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правил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нормативов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 января 2021 г. 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  <w:p w14:paraId="34522B7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отношении проектной документации на строительство многоквартирного дома, построенного многоквартирного дома, в котором приобретаются жилые помещения, необходимо обеспечить наличие положительного заключения экспертизы в соответствии с требованиями, уст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ановленными законодательством о градостроительной деятельности.</w:t>
            </w:r>
          </w:p>
        </w:tc>
      </w:tr>
      <w:tr w:rsidR="00B16E3E" w14:paraId="0CB432BF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D4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55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Конструктивное, инженерное и технологическое оснащение строящегося многоквартирного дома, введенного в эксплуатацию многоквартирного дома, в котором приобретается готовое жилье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4B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строящихс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 домах рекомендуется обеспечивать наличие:</w:t>
            </w:r>
          </w:p>
          <w:p w14:paraId="00F0805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несущих строительных конструкций, выполненных из следующих материалов:</w:t>
            </w:r>
          </w:p>
          <w:p w14:paraId="2579541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 стены из каменных конструкций (кирпич, блоки), крупных железобетонных блоков, железобетонных панелей, монолитного железобетонного каркас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 с заполнением;</w:t>
            </w:r>
          </w:p>
          <w:p w14:paraId="3A9CBEB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б) перекрытия из сборных и монолитных железобетонных конструкций;</w:t>
            </w:r>
          </w:p>
          <w:p w14:paraId="2A4C6FB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 фундаменты из сборных и монолитных железобетонных и каменных конструкций.</w:t>
            </w:r>
          </w:p>
          <w:p w14:paraId="5165C44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Допускается применение комплектов домов высокой степени заводской готовности на основе деревянно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 каркаса, массивных деревянных панелей и (или) клееных конструкций для возведения многоквартирных жилых зданий при наличии заключения экспертизы проектной документации,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предусмотренного </w:t>
            </w:r>
            <w:hyperlink r:id="rId65" w:tooltip="https://login.consultant.ru/link/?req=doc&amp;base=LAW&amp;n=494926&amp;dst=3219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статьей 49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Градостроительного кодекса Российской Федерации.</w:t>
            </w:r>
          </w:p>
          <w:p w14:paraId="4828802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Для возведения надземной части здания на монолитном железобетонном и (или) свайном фундаменте допускается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применение легких стальных тонкостенных конструкций при условии соблюдения требований раздела 1 приложения № 2 к Методическим рекомендациям;</w:t>
            </w:r>
          </w:p>
          <w:p w14:paraId="54C8811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подключения к централизованным сетям инженерно-технического обеспечения по выданным соответствующими ресурсоснаб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жающими и иными организациями техническим условиям;</w:t>
            </w:r>
          </w:p>
          <w:p w14:paraId="2B0D99B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санитарного узла (раздельного или совмещенного), который должен быть внутриквартирным и включать ванну, унитаз, раковину;</w:t>
            </w:r>
          </w:p>
          <w:p w14:paraId="43CFB29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внутридомовых инженерных систем, включая системы:</w:t>
            </w:r>
          </w:p>
          <w:p w14:paraId="120316E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 электроснабжения (с силовым и иным электрооборудованием в соответствии с проектной документацией);</w:t>
            </w:r>
          </w:p>
          <w:p w14:paraId="1B92AA2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б) холодного водоснабжения;</w:t>
            </w:r>
          </w:p>
          <w:p w14:paraId="6495AAB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 водоотведения (канализации);</w:t>
            </w:r>
          </w:p>
          <w:p w14:paraId="5CC45DC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г) газоснабжения (при наличии в соответствии с проектной документацией), с устройством сигнализаторов загазованности, сблокированных с быстродействующим запорным клапаном, установленным первым по ходу газа на внутреннем газопроводе жилого здания с возможно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стью аварийно-диспетчерского обслуживания, а также с установкой легкосбрасываемых оконных блоков (в соответствии с проектной документацией);</w:t>
            </w:r>
          </w:p>
          <w:p w14:paraId="744E161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д) отопления (при отсутствии централизованного отопления и наличии газа рекомендуется установка коллективных или ин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дивидуальных газовых котлов);</w:t>
            </w:r>
          </w:p>
          <w:p w14:paraId="72B38F0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е) горячего водоснабжения;</w:t>
            </w:r>
          </w:p>
          <w:p w14:paraId="6D82215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ж) противопожарной безопасности (в соответствии с проектной документацией);</w:t>
            </w:r>
          </w:p>
          <w:p w14:paraId="344693F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з) мусороудаления (при наличии в соответствии с проектной документацией);</w:t>
            </w:r>
          </w:p>
          <w:p w14:paraId="12A7914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экономической целесообразности - ло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кальных систем энергоснабжения;</w:t>
            </w:r>
          </w:p>
          <w:p w14:paraId="417DE24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принятых в эксплуатацию и зарегистрированных в установленном порядке лифтов (при наличии в соответствии с проектной документацией).</w:t>
            </w:r>
          </w:p>
          <w:p w14:paraId="155EBD8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Лифты рекомендуется оснащать:</w:t>
            </w:r>
          </w:p>
          <w:p w14:paraId="6E9A721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 кабиной, предназначенной для пользования инвалидом на кре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сле-коляске с сопровождающим лицом;</w:t>
            </w:r>
          </w:p>
          <w:p w14:paraId="361781B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б) оборудованием для связи с диспетчером;</w:t>
            </w:r>
          </w:p>
          <w:p w14:paraId="3ED9487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 аварийным освещением кабины лифта;</w:t>
            </w:r>
          </w:p>
          <w:p w14:paraId="30BCD88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г) светодиодным освещением кабины лифта в антивандальном исполнении;</w:t>
            </w:r>
          </w:p>
          <w:p w14:paraId="57CBF68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д) панелью управления кабиной лифта в антивандальном исполнении;</w:t>
            </w:r>
          </w:p>
          <w:p w14:paraId="46BD95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внес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енных в Государственный реестр средств измерений, поверенных предприятиями-изготовителями,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(коллективных) 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риборов учета электрической, тепловой энергии, холодной воды, горячей воды (при централизованном теплоснабжении в установленных случаях);</w:t>
            </w:r>
          </w:p>
          <w:p w14:paraId="721A3E2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оконных блоков со стеклопакетом класса энергоэффективности в соответствии с классом энергоэффективности дома;</w:t>
            </w:r>
          </w:p>
          <w:p w14:paraId="73CF49E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осве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щения этажных лестничных площадок дома с использованием светильников в антивандальном исполнении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со светодиодным источником света, датчиков движения и освещенности;</w:t>
            </w:r>
          </w:p>
          <w:p w14:paraId="725377A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при входах в подъезды дома освещения с использованием светильников в антивандальном испол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нении со светодиодным источником света и датчиков освещенности, козырьков над входной дверью и утепленных дверных блоков с ручками и автодоводчиком;</w:t>
            </w:r>
          </w:p>
          <w:p w14:paraId="07219C2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во входах в подвал (техническое подполье) дома металлических дверных блоков с замком, ручками и автодовод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чиком;</w:t>
            </w:r>
          </w:p>
          <w:p w14:paraId="2F6F77D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отмостки из армированного бетона, асфальта, устроенной по всему периметру дома и обеспечивающей отвод воды от фундаментов;</w:t>
            </w:r>
          </w:p>
          <w:p w14:paraId="6254D1B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организованного водостока;</w:t>
            </w:r>
          </w:p>
          <w:p w14:paraId="6AFD265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благоустройства придомовой территории, в том числе наличие твердого покрытия, озеленения и ма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лых архитектурных форм, площадок общего пользования различного назначения, в том числе детской игровой площадки с игровым комплексом (в соответствии с проектной документацией)</w:t>
            </w:r>
          </w:p>
        </w:tc>
      </w:tr>
      <w:tr w:rsidR="00B16E3E" w14:paraId="1BB15B96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EC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445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Функциональное оснащение и отделка помещений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C1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Для целей переселения граждан из аварийного жилищного фонда рекомендуется использовать построенные и приобретенные жилые помещения, расположенные на любых этажах дома, кроме подвального, цокольного, технического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мансардного и:</w:t>
            </w:r>
          </w:p>
          <w:p w14:paraId="02152D8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оборудованные подключенными к соответствующим внутридомовым инженерным системам внутриквартирными инженерными сетями в составе (не менее):</w:t>
            </w:r>
          </w:p>
          <w:p w14:paraId="0180D48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 электроснабжения с электрическим щитком с устройствами защитного отключения;</w:t>
            </w:r>
          </w:p>
          <w:p w14:paraId="4666579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б) холодного водос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набжения;</w:t>
            </w:r>
          </w:p>
          <w:p w14:paraId="5F3B728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 горячего водоснабжения (централизованной или автономной);</w:t>
            </w:r>
          </w:p>
          <w:p w14:paraId="06A565A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г) водоотведения (канализации);</w:t>
            </w:r>
          </w:p>
          <w:p w14:paraId="1238C15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д) отопления (централизованного или автономного);</w:t>
            </w:r>
          </w:p>
          <w:p w14:paraId="265EA12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е) вентиляции;</w:t>
            </w:r>
          </w:p>
          <w:p w14:paraId="1759B1A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ж) газоснабжения (при наличии в соответствии с проектной документацией), с устройством 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игнализаторов загазованности, сблокированных с быстродействующим запорным клапаном, установленным первым по ходу газа на внутреннем газопроводе жилого здания с возможностью аварийно-диспетчерского обслуживания, а также с установкой легкосбрасываемых оконны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 блоков (в соответствии с проектной документацией);</w:t>
            </w:r>
          </w:p>
          <w:p w14:paraId="67024FD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з) внесенными в Государственный реестр средств измерений, поверенными предприятиями-изготовителями, принятыми в эксплуатацию соответствующими ресурсоснабжающими организациями и соответствующими установле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нным требованиям к классам точности индивидуальными приборами учета электрической энергии, холодной воды, горячей воды, природного газа (в установленных случаях) (в соответствии с проектной документацией);</w:t>
            </w:r>
          </w:p>
          <w:p w14:paraId="5EBE50C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имеющие чистовую отделку "под ключ", в том числе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462D184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 входную утепленную дверь с замком, ручками и дверным глазком;</w:t>
            </w:r>
          </w:p>
          <w:p w14:paraId="4B08B0D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б) межкомнатные двери с наличниками и ручками;</w:t>
            </w:r>
          </w:p>
          <w:p w14:paraId="2775BEB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 оконные блоки со стеклопакетом класса энергоэффективности в соответствии с классом энергоэффективности дома;</w:t>
            </w:r>
          </w:p>
          <w:p w14:paraId="6B214CD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г) вентиляционные решетки;</w:t>
            </w:r>
          </w:p>
          <w:p w14:paraId="778CB07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д)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подвесные крюки для потолочных осветительных приборов во всех помещениях квартиры;</w:t>
            </w:r>
          </w:p>
          <w:p w14:paraId="6B5A841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е) установленные и подключенные к соответствующим внутриквартирным инженерным сетям:</w:t>
            </w:r>
          </w:p>
          <w:p w14:paraId="0A8A75D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звонковую сигнализацию (в соответствии с проектной документацией);</w:t>
            </w:r>
          </w:p>
          <w:p w14:paraId="7CD7B34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мойку со смесителем и сифоном;</w:t>
            </w:r>
          </w:p>
          <w:p w14:paraId="7A06E7B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умывальник со смесителем и сифоном;</w:t>
            </w:r>
          </w:p>
          <w:p w14:paraId="75F447C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унитаз с сиденьем и сливным бачком;</w:t>
            </w:r>
          </w:p>
          <w:p w14:paraId="377341B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ванну с заземлением, со смесителем и сифоном;</w:t>
            </w:r>
          </w:p>
          <w:p w14:paraId="5BADC76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одно, двухклавишные электровыключатели;</w:t>
            </w:r>
          </w:p>
          <w:p w14:paraId="34C788C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электророзетки;</w:t>
            </w:r>
          </w:p>
          <w:p w14:paraId="65D7AD6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выпуски электропроводки и патроны во всех помещениях квартиры;</w:t>
            </w:r>
          </w:p>
          <w:p w14:paraId="1E2565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газовую или электрическую плиту (в соответствии с проектным решением);</w:t>
            </w:r>
          </w:p>
          <w:p w14:paraId="1BB0C1D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радиатор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 (отопительные приборы или иные теплопотребляющие элементы внутридомовой системы теплоснабжения) отопления с терморегуляторами (при технологической возможности в соответствии с проектной документацией), а при автономном отоплении и горячем водоснабжении 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акже двухконтурный котел;</w:t>
            </w:r>
          </w:p>
          <w:p w14:paraId="670A2F1F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ж) напольные покрытия из керамической плитки в помещениях ванной комнаты, туалета (совмещенного санузла), кладовых, на балконе (лоджии), в остальных помещениях квартиры - из ламината класса износостойкости 22 и выше или линолеума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 вспененной основе;</w:t>
            </w:r>
          </w:p>
          <w:p w14:paraId="0CBEB1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з) отделку стен водоэмульсионной или иной аналогичной краской в помещениях ванной комнаты, туалета (совмещенного санузла), кладовых, кухни (за исключением части стены (стен) в кухне, примыкающей(их) к рабочей поверхности, и части стен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 (стен) в ванной комнате, примыкающей(их) к ванне и умывальнику, отделка которых производится керамической плиткой); обоями в остальных помещениях;</w:t>
            </w:r>
          </w:p>
          <w:p w14:paraId="0AA94B1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и) отделку потолков во всех помещениях квартиры водоэмульсионной или иной аналогичной краской, либо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констру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кцией из сварной виниловой пленки (ПВХ) или бесшовного тканевого полотна, закрепленных на металлическом или пластиковом профиле под перекрытием (натяжные потолки)</w:t>
            </w:r>
          </w:p>
        </w:tc>
      </w:tr>
      <w:tr w:rsidR="00B16E3E" w14:paraId="588B0D38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AD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42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Конструктивные, объемно-планировочные и иные решения индивидуальных жилых домов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8E0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Характери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стики индивидуальных жилых домов, в том числе входящих в состав блокированной застройки, определяются в соответствии с </w:t>
            </w:r>
            <w:hyperlink r:id="rId66" w:tooltip="https://login.consultant.ru/link/?req=doc&amp;base=LAW&amp;n=474164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приказом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Минстроя России от 2 августа 2022 г. № 633/пр "Об утверждении методики отбора проектов индивидуальных жилых домов для переселения граждан из аварийного жилищного фонда"</w:t>
            </w:r>
          </w:p>
        </w:tc>
      </w:tr>
      <w:tr w:rsidR="00B16E3E" w14:paraId="57482245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349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E7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Материалы и оборудование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176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Проектом на строительство дома рекомендуется предусмотреть применение современных сертифицированных строительных и отделочных материалов, технологического и инженерного оборудования.</w:t>
            </w:r>
          </w:p>
          <w:p w14:paraId="1B297D0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Строительство рекомендуется осуществлять с применением материалов и обору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дования, обеспечивающих соответствие жилища требованиям проектной документации.</w:t>
            </w:r>
          </w:p>
          <w:p w14:paraId="21AF25C1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Работы и применяемые строительные материалы в процессе строительства дома, жилые помещения в котором приобретаются в соответствии с муниципальным контрактом в целях переселения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граждан из аварийного жилищного фонда, а также результаты таких работ рекомендуется выполнять в соответствии с требованиями технических регламентов, требованиями энергетической эффективности и требованиями оснащенности объекта капитального строительства 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риборами учета используемых энергетических ресурсов</w:t>
            </w:r>
          </w:p>
        </w:tc>
      </w:tr>
      <w:tr w:rsidR="00B16E3E" w14:paraId="4237BF74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403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CA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Энергоэффективность дома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66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Рекомендуется предусматривать класс энергетической эффективности дома не ниже "B" согласно </w:t>
            </w:r>
            <w:hyperlink r:id="rId67" w:tooltip="https://login.consultant.ru/link/?req=doc&amp;base=LAW&amp;n=203089&amp;dst=10001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Правилам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определения класса энергетической эффективности, утвержденным приказом Министерства строительства и жилищно-коммунального хозяйства от 6 июня 2016 г. N 399/пр.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Рекоменд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уется предусматривать следующие мероприятия, направленные на повышение энергоэффективности дома:</w:t>
            </w:r>
          </w:p>
          <w:p w14:paraId="037D2610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предъявлять к оконным блокам в квартирах и в помещениях общего пользования дополнительные требования, указанные выше;</w:t>
            </w:r>
          </w:p>
          <w:p w14:paraId="7329E2B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 многоквартирных домах производить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становку в помещениях общего пользования, лестничных клетках, перед входом в подъезды светодиодных светильников с датчиками движения и освещенности;</w:t>
            </w:r>
          </w:p>
          <w:p w14:paraId="28EB7B72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проводить освещение придомовой территории многоквартирных домов с использованием светодиодных светильнико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и датчиков освещенности;</w:t>
            </w:r>
          </w:p>
          <w:p w14:paraId="6CEB8CB8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выполнять теплоизоляцию подвального (цокольного) и чердачного перекрытий (в соответствии с проектной документацией);</w:t>
            </w:r>
          </w:p>
          <w:p w14:paraId="2382538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проводить установку приборов учета горячего и холодного водоснабжения, электроэнергии, газа и другие, предус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мотренные в проектной документации;</w:t>
            </w:r>
          </w:p>
          <w:p w14:paraId="59CC007E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выполнять установку радиаторов отопления с терморегуляторами (при технологической возможности в соответствии с проектной документацией);</w:t>
            </w:r>
          </w:p>
          <w:p w14:paraId="023BCB6D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проводить устройство входных дверей в подъезды дома с утеплением и оборудование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 автодоводчиками;</w:t>
            </w:r>
          </w:p>
          <w:p w14:paraId="4AF7CC6B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устраивать входные тамбуры в подъезды дома с утеплением стен, устанавливать утепленные двери тамбура (входную и проходную) с автодоводчиками.</w:t>
            </w:r>
          </w:p>
          <w:p w14:paraId="1F6A0B14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Рекомендуется обеспечить наличие на фасаде дома указателя класса энергетической эффективности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дома в соответствии с </w:t>
            </w:r>
            <w:hyperlink r:id="rId68" w:tooltip="https://login.consultant.ru/link/?req=doc&amp;base=LAW&amp;n=203089&amp;dst=10017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разделом III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Правил определения классов энергетической эффективности 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ногоквартирных домов, утвержденных приказом Министерства строительства и жилищно-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коммунального хозяйства Российской Федерации от 6 июня 2016 г. № 399/пр</w:t>
            </w:r>
          </w:p>
        </w:tc>
      </w:tr>
      <w:tr w:rsidR="00B16E3E" w14:paraId="3C09D157" w14:textId="77777777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007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30C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Эксплуатационная документация дома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96A" w14:textId="77777777" w:rsidR="00B16E3E" w:rsidRDefault="00D8419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Рекомендуется иметь в наличии паспорта и инструкции по эксплуата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ции предприятий-изготовителей на механическое, электрическое, санитарно-техническое и иное, включая лифтовое, оборудование, приборы учета использования энергетических ресурсов (общедомовые (коллективные) и индивидуальные) и узлы управления подачей энергети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ческих ресурсов и т.д., а также соответствующие документы (копии документов), предусмотренные </w:t>
            </w:r>
            <w:hyperlink r:id="rId69" w:tooltip="https://login.consultant.ru/link/?req=doc&amp;base=LAW&amp;n=486149&amp;dst=100081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пунктами 24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hyperlink r:id="rId70" w:tooltip="https://login.consultant.ru/link/?req=doc&amp;base=LAW&amp;n=486149&amp;dst=100090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26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№ 491, включая инструкцию 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эксплуатации многоквартирного дома, выполненную в соответствии с </w:t>
            </w:r>
            <w:hyperlink r:id="rId71" w:tooltip="https://login.consultant.ru/link/?req=doc&amp;base=LAW&amp;n=494926&amp;dst=3882" w:history="1">
              <w:r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пунктом 10 статьи 55.24</w:t>
              </w:r>
            </w:hyperlink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Градос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троительного кодекса Российской Федерации (Требования к безопасной эксплуатации зданий) и СП 255.1325800 «Здания и сооружения. Правила эксплуатации, Общие положения» (в соответствии с проектной документацией), инструкции по эксплуатации внутриквартирного 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нженерного оборудования, комплекты инструкций по эксплуатации внутриквартирного инженерного оборудования рекомендуется передать Заказчику</w:t>
            </w:r>
          </w:p>
        </w:tc>
      </w:tr>
    </w:tbl>
    <w:p w14:paraId="5FB0DDC8" w14:textId="77777777" w:rsidR="00B16E3E" w:rsidRDefault="00B16E3E">
      <w:pPr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392011" w14:textId="77777777" w:rsidR="00B16E3E" w:rsidRDefault="00D841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Критерии очередности участия в Программе </w:t>
      </w:r>
    </w:p>
    <w:p w14:paraId="6D9000EB" w14:textId="77777777" w:rsidR="00B16E3E" w:rsidRDefault="00B16E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8021EB" w14:textId="77777777" w:rsidR="00B16E3E" w:rsidRDefault="00D8419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4.1. Критерии отбора муниципальных образований - участников Программы (условия предоставления финансовой поддержки)</w:t>
      </w:r>
    </w:p>
    <w:p w14:paraId="76A21999" w14:textId="77777777" w:rsidR="00B16E3E" w:rsidRDefault="00B16E3E">
      <w:pPr>
        <w:spacing w:after="0" w:line="360" w:lineRule="auto"/>
        <w:ind w:right="-2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BCEBA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Муниципальный округ город Шахунья Нижегородской области - участник Программы имеет право на получение финансовой поддержки за счет средств </w:t>
      </w:r>
      <w:r>
        <w:rPr>
          <w:rFonts w:ascii="Times New Roman" w:hAnsi="Times New Roman" w:cs="Times New Roman"/>
          <w:bCs/>
          <w:sz w:val="26"/>
          <w:szCs w:val="26"/>
        </w:rPr>
        <w:t>Фонда и областного бюджета для переселения граждан из аварийных многоквартирных домов в результате выполнения следующих обязательных условий:</w:t>
      </w:r>
    </w:p>
    <w:p w14:paraId="41A872C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осуществляет учет сведений о многоквартирных домах и жилых домах, признанных аварийными, в автоматизированной ин</w:t>
      </w:r>
      <w:r>
        <w:rPr>
          <w:rFonts w:ascii="Times New Roman" w:hAnsi="Times New Roman" w:cs="Times New Roman"/>
          <w:bCs/>
          <w:sz w:val="26"/>
          <w:szCs w:val="26"/>
        </w:rPr>
        <w:t xml:space="preserve">формационной системе «Реформа ЖКХ» 2.0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Фонда в информационно-телекоммуникационной сети «Интернет» по адресу: </w:t>
      </w:r>
      <w:hyperlink r:id="rId72" w:tooltip="https://ais.reformagkh.ru" w:history="1">
        <w:r>
          <w:rPr>
            <w:rFonts w:ascii="Times New Roman" w:hAnsi="Times New Roman" w:cs="Times New Roman"/>
            <w:bCs/>
            <w:sz w:val="26"/>
            <w:szCs w:val="26"/>
          </w:rPr>
          <w:t>ais.reformagkh.ru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(далее - Система 2.0) в соответствии с методическими </w:t>
      </w:r>
      <w:hyperlink r:id="rId73" w:tooltip="https://login.consultant.ru/link/?req=doc&amp;base=RLAW187&amp;n=273914&amp;dst=100021" w:history="1">
        <w:r>
          <w:rPr>
            <w:rFonts w:ascii="Times New Roman" w:hAnsi="Times New Roman" w:cs="Times New Roman"/>
            <w:bCs/>
            <w:sz w:val="26"/>
            <w:szCs w:val="26"/>
          </w:rPr>
          <w:t>рекомендациями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по порядку формирования и ведения реестров многоквартирных домов и жилых </w:t>
      </w:r>
      <w:r>
        <w:rPr>
          <w:rFonts w:ascii="Times New Roman" w:hAnsi="Times New Roman" w:cs="Times New Roman"/>
          <w:bCs/>
          <w:sz w:val="26"/>
          <w:szCs w:val="26"/>
        </w:rPr>
        <w:t>домов, признанных аварийными, утвержденными приказом министерства строительства Нижегородской области от 21 апреля 2020 г. № 36/од (далее - Реестр аварийных многоквартирных домов Нижегородской области);</w:t>
      </w:r>
    </w:p>
    <w:p w14:paraId="7649113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соответствует уровню показателей, подтверждающих пр</w:t>
      </w:r>
      <w:r>
        <w:rPr>
          <w:rFonts w:ascii="Times New Roman" w:hAnsi="Times New Roman" w:cs="Times New Roman"/>
          <w:bCs/>
          <w:sz w:val="26"/>
          <w:szCs w:val="26"/>
        </w:rPr>
        <w:t xml:space="preserve">оведение реформы жилищно-коммунального хозяйства на основании </w:t>
      </w:r>
      <w:hyperlink r:id="rId74" w:tooltip="https://login.consultant.ru/link/?req=doc&amp;base=LAW&amp;n=465583&amp;dst=100907" w:history="1">
        <w:r>
          <w:rPr>
            <w:rFonts w:ascii="Times New Roman" w:hAnsi="Times New Roman" w:cs="Times New Roman"/>
            <w:bCs/>
            <w:sz w:val="26"/>
            <w:szCs w:val="26"/>
          </w:rPr>
          <w:t>пункта 9.8 части 1 статьи 14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Фе</w:t>
      </w:r>
      <w:r>
        <w:rPr>
          <w:rFonts w:ascii="Times New Roman" w:hAnsi="Times New Roman" w:cs="Times New Roman"/>
          <w:bCs/>
          <w:sz w:val="26"/>
          <w:szCs w:val="26"/>
        </w:rPr>
        <w:t>дерального закона № 185-ФЗ;</w:t>
      </w:r>
    </w:p>
    <w:p w14:paraId="6C2656A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представили в Министерство сведения (уточненные сведения) об общей площади жилых помещений в многоквартирных домах, которые признаны в установленном порядке до 1 января 2022 г. аварийными и подлежащими сносу или реконструкции </w:t>
      </w:r>
      <w:r>
        <w:rPr>
          <w:rFonts w:ascii="Times New Roman" w:hAnsi="Times New Roman" w:cs="Times New Roman"/>
          <w:bCs/>
          <w:sz w:val="26"/>
          <w:szCs w:val="26"/>
        </w:rPr>
        <w:t>в связи с физическим износом в процессе их эксплуатации;</w:t>
      </w:r>
    </w:p>
    <w:p w14:paraId="15D71F4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взял на себя обязательства (заключили соглашения) о долевом финансировании мероприятий по переселению граждан из аварийного жилищного фонда за счет средств местных бюджетов, а также обязательства (</w:t>
      </w:r>
      <w:r>
        <w:rPr>
          <w:rFonts w:ascii="Times New Roman" w:hAnsi="Times New Roman" w:cs="Times New Roman"/>
          <w:bCs/>
          <w:sz w:val="26"/>
          <w:szCs w:val="26"/>
        </w:rPr>
        <w:t>при необходимости) по финансированию улучшения жилищных условий граждан при переселении.</w:t>
      </w:r>
    </w:p>
    <w:p w14:paraId="78D6F1A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Всю основную работу, связанную с проведением процедур изъятия жилых помещений в аварийных домах, организацией строительства нового жилья, заключением контрактов на при</w:t>
      </w:r>
      <w:r>
        <w:rPr>
          <w:rFonts w:ascii="Times New Roman" w:hAnsi="Times New Roman" w:cs="Times New Roman"/>
          <w:bCs/>
          <w:sz w:val="26"/>
          <w:szCs w:val="26"/>
        </w:rPr>
        <w:t>обретение жилья на первичном и вторичном рынках жилья, заключением контрактов на строительство многоквартирных домов, соглашений об изъятии земельных участков для муниципальных нужд, предоставлением квартир приобретенных на вторичном рынке жилья и домах бл</w:t>
      </w:r>
      <w:r>
        <w:rPr>
          <w:rFonts w:ascii="Times New Roman" w:hAnsi="Times New Roman" w:cs="Times New Roman"/>
          <w:bCs/>
          <w:sz w:val="26"/>
          <w:szCs w:val="26"/>
        </w:rPr>
        <w:t>окированной застройки, необходимо будет осуществлять исключительно в каждый первый год реализации этапа Программы. При этом второй год реализации этапа Программы должен быть использован исключительно для завершения строительства многоквартирных домов и пер</w:t>
      </w:r>
      <w:r>
        <w:rPr>
          <w:rFonts w:ascii="Times New Roman" w:hAnsi="Times New Roman" w:cs="Times New Roman"/>
          <w:bCs/>
          <w:sz w:val="26"/>
          <w:szCs w:val="26"/>
        </w:rPr>
        <w:t>еселения граждан во вновь построенное жилье.</w:t>
      </w:r>
    </w:p>
    <w:p w14:paraId="69027DB8" w14:textId="77777777" w:rsidR="00B16E3E" w:rsidRDefault="00B16E3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9DF00F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4.2. Критерии отбора аварийных домов на территории</w:t>
      </w:r>
    </w:p>
    <w:p w14:paraId="090F3EBA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 город Шахунья Нижегородской области</w:t>
      </w:r>
    </w:p>
    <w:p w14:paraId="28E61FCB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расселения в рамках Программы, распределение</w:t>
      </w:r>
    </w:p>
    <w:p w14:paraId="1F5E6765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аварийных многоквартирных домов между этапами Программы</w:t>
      </w:r>
    </w:p>
    <w:p w14:paraId="03B14D76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F54B1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финансовой поддержки на переселение граждан в рамках реализации Программы осуществляется в отношении многоквартирных домов, </w:t>
      </w:r>
      <w:r>
        <w:rPr>
          <w:rFonts w:ascii="Times New Roman" w:hAnsi="Times New Roman" w:cs="Times New Roman"/>
          <w:sz w:val="26"/>
          <w:szCs w:val="26"/>
        </w:rPr>
        <w:lastRenderedPageBreak/>
        <w:t>признанных в уста</w:t>
      </w:r>
      <w:r>
        <w:rPr>
          <w:rFonts w:ascii="Times New Roman" w:hAnsi="Times New Roman" w:cs="Times New Roman"/>
          <w:sz w:val="26"/>
          <w:szCs w:val="26"/>
        </w:rPr>
        <w:t>новленном порядке с 1 января 2017 г. до 1 января 2022 г. аварийными и подлежащими сносу или реконструкции в связи с физическим износом в процессе эксплуатации и сведения, о которых содержатся в Реестре аварийных многоквартирных домов Нижегородской области.</w:t>
      </w:r>
    </w:p>
    <w:p w14:paraId="344E4CB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Очередность расселения многоквартирных домов в рамках Программы определяется исходя из даты признания таких домов аварийными. В первоочередном порядке подлежат переселению граждане из многоквартирных домов, дата признания аварийными и подлежащими сносу ил</w:t>
      </w:r>
      <w:r>
        <w:rPr>
          <w:rFonts w:ascii="Times New Roman" w:hAnsi="Times New Roman" w:cs="Times New Roman"/>
          <w:sz w:val="26"/>
          <w:szCs w:val="26"/>
        </w:rPr>
        <w:t>и реконструкции которых предшествует годам признания аварийными и подлежащими сносу или реконструкции других многоквартирных домов.</w:t>
      </w:r>
    </w:p>
    <w:p w14:paraId="3AE17AB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досрочном (внеочередном) порядке подлежат расселению многоквартирные дома из адресного перечня Программы:</w:t>
      </w:r>
    </w:p>
    <w:p w14:paraId="772CC851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наличии уг</w:t>
      </w:r>
      <w:r>
        <w:rPr>
          <w:rFonts w:ascii="Times New Roman" w:hAnsi="Times New Roman" w:cs="Times New Roman"/>
          <w:sz w:val="26"/>
          <w:szCs w:val="26"/>
        </w:rPr>
        <w:t>розы их обрушения или при переселении граждан на основании вступившего в законную силу решения суда по делам, связанным с расселением аварийного жилищного фонда, при этом исполнение мероприятий по расселению граждан приходится не позднее даты завершения эт</w:t>
      </w:r>
      <w:r>
        <w:rPr>
          <w:rFonts w:ascii="Times New Roman" w:hAnsi="Times New Roman" w:cs="Times New Roman"/>
          <w:sz w:val="26"/>
          <w:szCs w:val="26"/>
        </w:rPr>
        <w:t>апа Программы, в котором многоквартирный дом подлежит расселению (данные сведения вносятся в Программу исходя из очередности дат проведения заседаний межведомственных комиссий по предупреждению и ликвидации чрезвычайных ситуаций и обеспечению пожарной безо</w:t>
      </w:r>
      <w:r>
        <w:rPr>
          <w:rFonts w:ascii="Times New Roman" w:hAnsi="Times New Roman" w:cs="Times New Roman"/>
          <w:sz w:val="26"/>
          <w:szCs w:val="26"/>
        </w:rPr>
        <w:t>пасности соответствующих муниципальных образований);</w:t>
      </w:r>
    </w:p>
    <w:p w14:paraId="0C0DBA7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которые расположены на территории, в отношении которой принято решение о комплексном развитии территории жилой застройки.</w:t>
      </w:r>
    </w:p>
    <w:p w14:paraId="05B76EE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несколько многоквартирных домов, признанных аварийными и подлежа</w:t>
      </w:r>
      <w:r>
        <w:rPr>
          <w:rFonts w:ascii="Times New Roman" w:hAnsi="Times New Roman" w:cs="Times New Roman"/>
          <w:sz w:val="26"/>
          <w:szCs w:val="26"/>
        </w:rPr>
        <w:t>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р</w:t>
      </w:r>
      <w:r>
        <w:rPr>
          <w:rFonts w:ascii="Times New Roman" w:hAnsi="Times New Roman" w:cs="Times New Roman"/>
          <w:sz w:val="26"/>
          <w:szCs w:val="26"/>
        </w:rPr>
        <w:t>егиональной адресной программы по переселению граждан из аварийного жилищного фонда.</w:t>
      </w:r>
    </w:p>
    <w:p w14:paraId="69275210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5" w:tooltip="https://login.consultant.ru/link/?req=doc&amp;base=RLAW187&amp;n=301320&amp;dst=100361" w:history="1">
        <w:r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многоквартирных домов, признанных аварийными с 1 января 2017 г. до 1 января 2022 г., с планируемыми датами окончания переселения приведен в приложении 1 к настоящей Программе.</w:t>
      </w:r>
    </w:p>
    <w:p w14:paraId="24841318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6" w:tooltip="https://login.consultant.ru/link/?req=doc&amp;base=RLAW187&amp;n=301320&amp;dst=101435" w:history="1">
        <w:r>
          <w:rPr>
            <w:rFonts w:ascii="Times New Roman" w:hAnsi="Times New Roman" w:cs="Times New Roman"/>
            <w:sz w:val="26"/>
            <w:szCs w:val="26"/>
          </w:rPr>
          <w:t>Планируемые показатели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выполнения Программы, отражающие общую площадь аварийного жилищного фонда, переселение граждан из которого предусмотрено Программой в</w:t>
      </w:r>
      <w:r>
        <w:rPr>
          <w:rFonts w:ascii="Times New Roman" w:hAnsi="Times New Roman" w:cs="Times New Roman"/>
          <w:sz w:val="26"/>
          <w:szCs w:val="26"/>
        </w:rPr>
        <w:t xml:space="preserve"> целом и каждым ее этапом в отдельности, отражены в приложении 3 к </w:t>
      </w:r>
      <w:r>
        <w:rPr>
          <w:rFonts w:ascii="Times New Roman" w:hAnsi="Times New Roman" w:cs="Times New Roman"/>
          <w:sz w:val="26"/>
          <w:szCs w:val="26"/>
        </w:rPr>
        <w:lastRenderedPageBreak/>
        <w:t>настоящей Программе, исходя из равномерного ежегодного распределения расселения аварийного жилья требуемого для снижения доли аварийного жилищного фонда в муниципальном округе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</w:p>
    <w:p w14:paraId="79DD4D0B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18A38" w14:textId="77777777" w:rsidR="00B16E3E" w:rsidRDefault="00D84190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14:paraId="1C805D7D" w14:textId="77777777" w:rsidR="00B16E3E" w:rsidRDefault="00D84190">
      <w:pPr>
        <w:jc w:val="center"/>
        <w:rPr>
          <w:rFonts w:ascii="Times New Roman" w:hAnsi="Times New Roman" w:cs="Times New Roman"/>
        </w:rPr>
        <w:sectPr w:rsidR="00B16E3E">
          <w:pgSz w:w="11905" w:h="16838"/>
          <w:pgMar w:top="850" w:right="709" w:bottom="992" w:left="1276" w:header="0" w:footer="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page" w:clear="all"/>
      </w:r>
    </w:p>
    <w:p w14:paraId="038F4168" w14:textId="77777777" w:rsidR="00B16E3E" w:rsidRDefault="00D84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>
        <w:rPr>
          <w:rFonts w:ascii="Times New Roman" w:hAnsi="Times New Roman" w:cs="Times New Roman"/>
          <w:sz w:val="24"/>
          <w:szCs w:val="24"/>
        </w:rPr>
        <w:t>Перечень основных мероприятий Программы</w:t>
      </w:r>
    </w:p>
    <w:p w14:paraId="29CCE0B7" w14:textId="77777777" w:rsidR="00B16E3E" w:rsidRDefault="00B16E3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f3"/>
        <w:tblW w:w="157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5"/>
        <w:gridCol w:w="1700"/>
        <w:gridCol w:w="1559"/>
        <w:gridCol w:w="1560"/>
        <w:gridCol w:w="1418"/>
        <w:gridCol w:w="1560"/>
      </w:tblGrid>
      <w:tr w:rsidR="00B16E3E" w14:paraId="60359942" w14:textId="77777777">
        <w:tc>
          <w:tcPr>
            <w:tcW w:w="3119" w:type="dxa"/>
          </w:tcPr>
          <w:p w14:paraId="33D58D38" w14:textId="77777777" w:rsidR="00B16E3E" w:rsidRDefault="00D84190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2835" w:type="dxa"/>
          </w:tcPr>
          <w:p w14:paraId="229774CA" w14:textId="77777777" w:rsidR="00B16E3E" w:rsidRDefault="00D84190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985" w:type="dxa"/>
          </w:tcPr>
          <w:p w14:paraId="27681BE3" w14:textId="77777777" w:rsidR="00B16E3E" w:rsidRDefault="00D84190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97" w:type="dxa"/>
            <w:gridSpan w:val="5"/>
          </w:tcPr>
          <w:p w14:paraId="60029746" w14:textId="77777777" w:rsidR="00B16E3E" w:rsidRDefault="00D84190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Общий объем финансирования </w:t>
            </w:r>
          </w:p>
          <w:p w14:paraId="5E724107" w14:textId="77777777" w:rsidR="00B16E3E" w:rsidRDefault="00D84190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 годам) </w:t>
            </w:r>
          </w:p>
        </w:tc>
      </w:tr>
      <w:tr w:rsidR="00B16E3E" w14:paraId="1A46D6E5" w14:textId="77777777">
        <w:trPr>
          <w:trHeight w:val="686"/>
        </w:trPr>
        <w:tc>
          <w:tcPr>
            <w:tcW w:w="15736" w:type="dxa"/>
            <w:gridSpan w:val="8"/>
          </w:tcPr>
          <w:p w14:paraId="03457284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Переселение граждан из аварийного жилищного фонда на территории муниципального округа город Шахунья Нижегородской области</w:t>
            </w:r>
          </w:p>
        </w:tc>
      </w:tr>
      <w:tr w:rsidR="00B16E3E" w14:paraId="592B5310" w14:textId="77777777">
        <w:trPr>
          <w:cantSplit/>
          <w:trHeight w:val="378"/>
        </w:trPr>
        <w:tc>
          <w:tcPr>
            <w:tcW w:w="5954" w:type="dxa"/>
            <w:gridSpan w:val="2"/>
            <w:vMerge w:val="restart"/>
          </w:tcPr>
          <w:p w14:paraId="2AAED7BA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  <w:p w14:paraId="1096BE75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Общий объем финансирования Программы</w:t>
            </w:r>
          </w:p>
        </w:tc>
        <w:tc>
          <w:tcPr>
            <w:tcW w:w="1985" w:type="dxa"/>
            <w:vMerge w:val="restart"/>
            <w:vAlign w:val="center"/>
          </w:tcPr>
          <w:p w14:paraId="021557B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154 537 510,00</w:t>
            </w:r>
          </w:p>
        </w:tc>
        <w:tc>
          <w:tcPr>
            <w:tcW w:w="1700" w:type="dxa"/>
            <w:vAlign w:val="center"/>
          </w:tcPr>
          <w:p w14:paraId="07D2A65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559" w:type="dxa"/>
          </w:tcPr>
          <w:p w14:paraId="37449E3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560" w:type="dxa"/>
          </w:tcPr>
          <w:p w14:paraId="5E778F4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418" w:type="dxa"/>
          </w:tcPr>
          <w:p w14:paraId="2BC13EE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</w:t>
            </w:r>
          </w:p>
        </w:tc>
        <w:tc>
          <w:tcPr>
            <w:tcW w:w="1560" w:type="dxa"/>
          </w:tcPr>
          <w:p w14:paraId="2F97447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2030</w:t>
            </w:r>
          </w:p>
        </w:tc>
      </w:tr>
      <w:tr w:rsidR="00B16E3E" w14:paraId="3D740D99" w14:textId="77777777">
        <w:trPr>
          <w:cantSplit/>
          <w:trHeight w:val="378"/>
        </w:trPr>
        <w:tc>
          <w:tcPr>
            <w:tcW w:w="5954" w:type="dxa"/>
            <w:gridSpan w:val="2"/>
            <w:vMerge/>
          </w:tcPr>
          <w:p w14:paraId="6E1E7CFA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2AD7FCE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750CB46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96 656 710,00</w:t>
            </w:r>
          </w:p>
        </w:tc>
        <w:tc>
          <w:tcPr>
            <w:tcW w:w="1559" w:type="dxa"/>
          </w:tcPr>
          <w:p w14:paraId="0372114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2 351 000,00</w:t>
            </w:r>
          </w:p>
        </w:tc>
        <w:tc>
          <w:tcPr>
            <w:tcW w:w="1560" w:type="dxa"/>
          </w:tcPr>
          <w:p w14:paraId="4A0E022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55 529 800,00</w:t>
            </w:r>
          </w:p>
        </w:tc>
        <w:tc>
          <w:tcPr>
            <w:tcW w:w="1418" w:type="dxa"/>
          </w:tcPr>
          <w:p w14:paraId="1675437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2BAA405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B16E3E" w14:paraId="1214EC3D" w14:textId="77777777">
        <w:trPr>
          <w:cantSplit/>
          <w:trHeight w:val="687"/>
        </w:trPr>
        <w:tc>
          <w:tcPr>
            <w:tcW w:w="3119" w:type="dxa"/>
            <w:vMerge w:val="restart"/>
          </w:tcPr>
          <w:p w14:paraId="283A69F2" w14:textId="77777777" w:rsidR="00B16E3E" w:rsidRDefault="00D84190">
            <w:pPr>
              <w:pStyle w:val="ConsPlusTitle"/>
              <w:numPr>
                <w:ilvl w:val="1"/>
                <w:numId w:val="8"/>
              </w:numPr>
              <w:ind w:left="57" w:firstLine="85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Переселение граждан из аварийного жилищного фонда на территории муниципального округа город Шахунья Нижегородской</w:t>
            </w:r>
          </w:p>
        </w:tc>
        <w:tc>
          <w:tcPr>
            <w:tcW w:w="2835" w:type="dxa"/>
          </w:tcPr>
          <w:p w14:paraId="63FF27B4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Публично-правовая компания «Фонд развития территорий» (далее - Фонд)</w:t>
            </w:r>
          </w:p>
        </w:tc>
        <w:tc>
          <w:tcPr>
            <w:tcW w:w="1985" w:type="dxa"/>
            <w:vAlign w:val="center"/>
          </w:tcPr>
          <w:p w14:paraId="4EA3067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</w:tcPr>
          <w:p w14:paraId="5F3C20E1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C6382C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F65C10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</w:tcPr>
          <w:p w14:paraId="2DAC2475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FFF6569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E23CD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5945F4AD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C87D7E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583332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154E13B2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F5653CD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D9CBE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076FE3BD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A809170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158765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  <w:p w14:paraId="19C0BCBA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6E3E" w14:paraId="185EF136" w14:textId="77777777">
        <w:trPr>
          <w:cantSplit/>
          <w:trHeight w:val="377"/>
        </w:trPr>
        <w:tc>
          <w:tcPr>
            <w:tcW w:w="3119" w:type="dxa"/>
            <w:vMerge/>
          </w:tcPr>
          <w:p w14:paraId="47B78A45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740560D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</w:tc>
        <w:tc>
          <w:tcPr>
            <w:tcW w:w="1985" w:type="dxa"/>
            <w:vAlign w:val="center"/>
          </w:tcPr>
          <w:p w14:paraId="2A321A8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137 158 100,00</w:t>
            </w:r>
          </w:p>
        </w:tc>
        <w:tc>
          <w:tcPr>
            <w:tcW w:w="1700" w:type="dxa"/>
          </w:tcPr>
          <w:p w14:paraId="5F304C7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83 243 700,00</w:t>
            </w:r>
          </w:p>
        </w:tc>
        <w:tc>
          <w:tcPr>
            <w:tcW w:w="1559" w:type="dxa"/>
          </w:tcPr>
          <w:p w14:paraId="5AF142A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1 161 100,00</w:t>
            </w:r>
          </w:p>
        </w:tc>
        <w:tc>
          <w:tcPr>
            <w:tcW w:w="1560" w:type="dxa"/>
          </w:tcPr>
          <w:p w14:paraId="7496AB9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52 753 300,00</w:t>
            </w:r>
          </w:p>
        </w:tc>
        <w:tc>
          <w:tcPr>
            <w:tcW w:w="1418" w:type="dxa"/>
          </w:tcPr>
          <w:p w14:paraId="53420FD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2867276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6552F8D6" w14:textId="77777777">
        <w:trPr>
          <w:cantSplit/>
          <w:trHeight w:val="498"/>
        </w:trPr>
        <w:tc>
          <w:tcPr>
            <w:tcW w:w="3119" w:type="dxa"/>
            <w:vMerge/>
          </w:tcPr>
          <w:p w14:paraId="0D585BD8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11C81BED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44E41E4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8 485 610,00</w:t>
            </w:r>
          </w:p>
        </w:tc>
        <w:tc>
          <w:tcPr>
            <w:tcW w:w="1700" w:type="dxa"/>
          </w:tcPr>
          <w:p w14:paraId="7E695E34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4FF2B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4 519 210,00</w:t>
            </w:r>
          </w:p>
        </w:tc>
        <w:tc>
          <w:tcPr>
            <w:tcW w:w="1559" w:type="dxa"/>
          </w:tcPr>
          <w:p w14:paraId="3520349F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F8F8A2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1 189 900,00</w:t>
            </w:r>
          </w:p>
        </w:tc>
        <w:tc>
          <w:tcPr>
            <w:tcW w:w="1560" w:type="dxa"/>
          </w:tcPr>
          <w:p w14:paraId="30B4FF6C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AB79D9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2 776 500,00</w:t>
            </w:r>
          </w:p>
        </w:tc>
        <w:tc>
          <w:tcPr>
            <w:tcW w:w="1418" w:type="dxa"/>
          </w:tcPr>
          <w:p w14:paraId="61265F8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182BD9E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1467B8AE" w14:textId="77777777">
        <w:trPr>
          <w:cantSplit/>
          <w:trHeight w:val="498"/>
        </w:trPr>
        <w:tc>
          <w:tcPr>
            <w:tcW w:w="3119" w:type="dxa"/>
            <w:vMerge w:val="restart"/>
          </w:tcPr>
          <w:p w14:paraId="3B2110FE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1.2. Расходы на софинан-сирование разницы стоимости приобретения (строительства) жилых помещений</w:t>
            </w:r>
          </w:p>
        </w:tc>
        <w:tc>
          <w:tcPr>
            <w:tcW w:w="2835" w:type="dxa"/>
          </w:tcPr>
          <w:p w14:paraId="7E95C5A6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  <w:p w14:paraId="52CC684A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  <w:p w14:paraId="06C9C9CF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64FC56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8 570 100,00</w:t>
            </w:r>
          </w:p>
        </w:tc>
        <w:tc>
          <w:tcPr>
            <w:tcW w:w="1700" w:type="dxa"/>
            <w:vAlign w:val="center"/>
          </w:tcPr>
          <w:p w14:paraId="3D547A3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8 570 100,00</w:t>
            </w:r>
          </w:p>
        </w:tc>
        <w:tc>
          <w:tcPr>
            <w:tcW w:w="1559" w:type="dxa"/>
          </w:tcPr>
          <w:p w14:paraId="6CE0CD71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365CDE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956B0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3E376566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E39D7F0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1E02E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666152C5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EB13206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ED8DD9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50B968F5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FC51F2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1E0B40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236A1C84" w14:textId="77777777">
        <w:trPr>
          <w:cantSplit/>
          <w:trHeight w:val="498"/>
        </w:trPr>
        <w:tc>
          <w:tcPr>
            <w:tcW w:w="3119" w:type="dxa"/>
            <w:vMerge/>
          </w:tcPr>
          <w:p w14:paraId="6A24A4E7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1AD72CE1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4BE169F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323 700,00</w:t>
            </w:r>
          </w:p>
        </w:tc>
        <w:tc>
          <w:tcPr>
            <w:tcW w:w="1700" w:type="dxa"/>
            <w:vAlign w:val="center"/>
          </w:tcPr>
          <w:p w14:paraId="21ABD5D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323 700,00</w:t>
            </w:r>
          </w:p>
        </w:tc>
        <w:tc>
          <w:tcPr>
            <w:tcW w:w="1559" w:type="dxa"/>
          </w:tcPr>
          <w:p w14:paraId="58388003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93CF2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37FD440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9FE927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76459254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0B9C1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66F4C9B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DACFF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77F6F9B2" w14:textId="77777777">
        <w:trPr>
          <w:cantSplit/>
          <w:trHeight w:val="153"/>
        </w:trPr>
        <w:tc>
          <w:tcPr>
            <w:tcW w:w="3119" w:type="dxa"/>
            <w:vMerge w:val="restart"/>
          </w:tcPr>
          <w:p w14:paraId="38D4B43E" w14:textId="77777777" w:rsidR="00B16E3E" w:rsidRDefault="00D84190">
            <w:pPr>
              <w:pStyle w:val="ConsPlusTitle"/>
              <w:tabs>
                <w:tab w:val="left" w:pos="454"/>
              </w:tabs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этап 2026</w:t>
            </w:r>
          </w:p>
          <w:p w14:paraId="53138284" w14:textId="77777777" w:rsidR="00B16E3E" w:rsidRDefault="00D84190">
            <w:pPr>
              <w:pStyle w:val="ConsPlusTitle"/>
              <w:numPr>
                <w:ilvl w:val="1"/>
                <w:numId w:val="3"/>
              </w:numPr>
              <w:tabs>
                <w:tab w:val="left" w:pos="454"/>
              </w:tabs>
              <w:ind w:left="57" w:firstLine="0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Переселение граждан из аварийного жилищного фонда на территории муниципального округа город Шахунья Нижегородской области</w:t>
            </w:r>
          </w:p>
        </w:tc>
        <w:tc>
          <w:tcPr>
            <w:tcW w:w="2835" w:type="dxa"/>
          </w:tcPr>
          <w:p w14:paraId="2E82F38C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 по 1 этапу</w:t>
            </w:r>
          </w:p>
        </w:tc>
        <w:tc>
          <w:tcPr>
            <w:tcW w:w="1985" w:type="dxa"/>
            <w:vAlign w:val="center"/>
          </w:tcPr>
          <w:p w14:paraId="70C6036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96 656 710,00</w:t>
            </w:r>
          </w:p>
        </w:tc>
        <w:tc>
          <w:tcPr>
            <w:tcW w:w="1700" w:type="dxa"/>
            <w:vAlign w:val="center"/>
          </w:tcPr>
          <w:p w14:paraId="777E1D9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96 656 710,00</w:t>
            </w:r>
          </w:p>
        </w:tc>
        <w:tc>
          <w:tcPr>
            <w:tcW w:w="1559" w:type="dxa"/>
          </w:tcPr>
          <w:p w14:paraId="3C426EF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5BA8DC3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418" w:type="dxa"/>
          </w:tcPr>
          <w:p w14:paraId="781510E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5B376A5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B16E3E" w14:paraId="6401D9E8" w14:textId="77777777">
        <w:trPr>
          <w:cantSplit/>
          <w:trHeight w:val="699"/>
        </w:trPr>
        <w:tc>
          <w:tcPr>
            <w:tcW w:w="3119" w:type="dxa"/>
            <w:vMerge/>
          </w:tcPr>
          <w:p w14:paraId="58D6120E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277F8E9C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</w:p>
          <w:p w14:paraId="638EC33F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6E53A26" w14:textId="77777777" w:rsidR="00B16E3E" w:rsidRDefault="00D8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52F4C415" w14:textId="77777777" w:rsidR="00B16E3E" w:rsidRDefault="00D84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</w:tcPr>
          <w:p w14:paraId="13133246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C565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5708EFD7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CE5F9B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6DA925C3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0D1A8C9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4E908CA4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A705F3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3C08DF60" w14:textId="77777777">
        <w:trPr>
          <w:cantSplit/>
          <w:trHeight w:val="548"/>
        </w:trPr>
        <w:tc>
          <w:tcPr>
            <w:tcW w:w="3119" w:type="dxa"/>
            <w:vMerge/>
          </w:tcPr>
          <w:p w14:paraId="36118F12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AAA6DB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  <w:p w14:paraId="573F1C6E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B328ED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83 243 700,00</w:t>
            </w:r>
          </w:p>
        </w:tc>
        <w:tc>
          <w:tcPr>
            <w:tcW w:w="1700" w:type="dxa"/>
            <w:vAlign w:val="center"/>
          </w:tcPr>
          <w:p w14:paraId="4D9E90A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83 243 700,00</w:t>
            </w:r>
          </w:p>
        </w:tc>
        <w:tc>
          <w:tcPr>
            <w:tcW w:w="1559" w:type="dxa"/>
            <w:vAlign w:val="center"/>
          </w:tcPr>
          <w:p w14:paraId="571FC8C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9676FE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103C2445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E48259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0D6C002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99108B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47C0A42" w14:textId="77777777">
        <w:trPr>
          <w:cantSplit/>
          <w:trHeight w:val="363"/>
        </w:trPr>
        <w:tc>
          <w:tcPr>
            <w:tcW w:w="3119" w:type="dxa"/>
            <w:vMerge/>
          </w:tcPr>
          <w:p w14:paraId="3B6E3FDD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0F94E0E6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5D84825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4 519 210,00</w:t>
            </w:r>
          </w:p>
        </w:tc>
        <w:tc>
          <w:tcPr>
            <w:tcW w:w="1700" w:type="dxa"/>
            <w:vAlign w:val="center"/>
          </w:tcPr>
          <w:p w14:paraId="3F89129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4 519 210,00</w:t>
            </w:r>
          </w:p>
        </w:tc>
        <w:tc>
          <w:tcPr>
            <w:tcW w:w="1559" w:type="dxa"/>
            <w:vAlign w:val="center"/>
          </w:tcPr>
          <w:p w14:paraId="089AA2D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F65DB3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7198716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00443A4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D13FC5E" w14:textId="77777777">
        <w:trPr>
          <w:cantSplit/>
          <w:trHeight w:val="548"/>
        </w:trPr>
        <w:tc>
          <w:tcPr>
            <w:tcW w:w="3119" w:type="dxa"/>
            <w:vMerge w:val="restart"/>
          </w:tcPr>
          <w:p w14:paraId="35A271BA" w14:textId="77777777" w:rsidR="00B16E3E" w:rsidRDefault="00D84190">
            <w:pPr>
              <w:pStyle w:val="ConsPlusTitle"/>
              <w:numPr>
                <w:ilvl w:val="1"/>
                <w:numId w:val="3"/>
              </w:numPr>
              <w:ind w:left="57" w:firstLine="29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Расходы на софинансирование разницы стоимости приобретения (строительства) жилых помещений</w:t>
            </w:r>
          </w:p>
          <w:p w14:paraId="33F1B613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35" w:type="dxa"/>
          </w:tcPr>
          <w:p w14:paraId="5AE2D80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  <w:p w14:paraId="4B85AE26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276D77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8 570 100,00</w:t>
            </w:r>
          </w:p>
        </w:tc>
        <w:tc>
          <w:tcPr>
            <w:tcW w:w="1700" w:type="dxa"/>
            <w:vAlign w:val="center"/>
          </w:tcPr>
          <w:p w14:paraId="043422F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8 570 100,00</w:t>
            </w:r>
          </w:p>
        </w:tc>
        <w:tc>
          <w:tcPr>
            <w:tcW w:w="1559" w:type="dxa"/>
            <w:vAlign w:val="center"/>
          </w:tcPr>
          <w:p w14:paraId="5F2EC69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08616D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532699C8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E6748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46116E4E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5C18B9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2AF076E" w14:textId="77777777">
        <w:trPr>
          <w:cantSplit/>
          <w:trHeight w:val="548"/>
        </w:trPr>
        <w:tc>
          <w:tcPr>
            <w:tcW w:w="3119" w:type="dxa"/>
            <w:vMerge/>
          </w:tcPr>
          <w:p w14:paraId="52C54896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757E834C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117FEE8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323 700,00</w:t>
            </w:r>
          </w:p>
        </w:tc>
        <w:tc>
          <w:tcPr>
            <w:tcW w:w="1700" w:type="dxa"/>
            <w:vAlign w:val="center"/>
          </w:tcPr>
          <w:p w14:paraId="73EE648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323 700,00</w:t>
            </w:r>
          </w:p>
        </w:tc>
        <w:tc>
          <w:tcPr>
            <w:tcW w:w="1559" w:type="dxa"/>
            <w:vAlign w:val="center"/>
          </w:tcPr>
          <w:p w14:paraId="1B9313F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472AA7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6E01D9F0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12B63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0E5105B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B14BA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2C6ED77" w14:textId="77777777">
        <w:trPr>
          <w:cantSplit/>
          <w:trHeight w:val="590"/>
        </w:trPr>
        <w:tc>
          <w:tcPr>
            <w:tcW w:w="3119" w:type="dxa"/>
            <w:vMerge w:val="restart"/>
          </w:tcPr>
          <w:p w14:paraId="0FBCB352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этап 2026-2028</w:t>
            </w:r>
          </w:p>
          <w:p w14:paraId="553818A6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1.1. Переселение граждан из аварийного жилищного фонда на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lastRenderedPageBreak/>
              <w:t>территории муниципального округа город Шахунья Нижегородской области</w:t>
            </w:r>
          </w:p>
        </w:tc>
        <w:tc>
          <w:tcPr>
            <w:tcW w:w="2835" w:type="dxa"/>
          </w:tcPr>
          <w:p w14:paraId="64166A33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0"/>
              </w:rPr>
            </w:pPr>
          </w:p>
          <w:p w14:paraId="4AF514D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 по 2 этапу</w:t>
            </w:r>
          </w:p>
          <w:p w14:paraId="372CA484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</w:tcPr>
          <w:p w14:paraId="46B028D4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F1B34C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57 880 800,00</w:t>
            </w:r>
          </w:p>
        </w:tc>
        <w:tc>
          <w:tcPr>
            <w:tcW w:w="1700" w:type="dxa"/>
            <w:vAlign w:val="center"/>
          </w:tcPr>
          <w:p w14:paraId="01C5192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163AD7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2 351 000,00</w:t>
            </w:r>
          </w:p>
        </w:tc>
        <w:tc>
          <w:tcPr>
            <w:tcW w:w="1560" w:type="dxa"/>
            <w:vAlign w:val="center"/>
          </w:tcPr>
          <w:p w14:paraId="68035B9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55 529 800,00</w:t>
            </w:r>
          </w:p>
        </w:tc>
        <w:tc>
          <w:tcPr>
            <w:tcW w:w="1418" w:type="dxa"/>
          </w:tcPr>
          <w:p w14:paraId="63DDB61F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BA09D2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6BBA9FFC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198822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B16E3E" w14:paraId="1F2C483C" w14:textId="77777777">
        <w:trPr>
          <w:cantSplit/>
          <w:trHeight w:val="902"/>
        </w:trPr>
        <w:tc>
          <w:tcPr>
            <w:tcW w:w="3119" w:type="dxa"/>
            <w:vMerge/>
          </w:tcPr>
          <w:p w14:paraId="24909E1D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B0E74A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</w:p>
          <w:p w14:paraId="549D613D" w14:textId="77777777" w:rsidR="00B16E3E" w:rsidRDefault="00B16E3E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34A83AB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34E0C13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D60385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F5D21C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12E61C3A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D5886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3ADDCAA1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B350B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2F21F98" w14:textId="77777777">
        <w:trPr>
          <w:cantSplit/>
          <w:trHeight w:val="491"/>
        </w:trPr>
        <w:tc>
          <w:tcPr>
            <w:tcW w:w="3119" w:type="dxa"/>
            <w:vMerge/>
          </w:tcPr>
          <w:p w14:paraId="00DBF1C7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10D719D1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</w:tc>
        <w:tc>
          <w:tcPr>
            <w:tcW w:w="1985" w:type="dxa"/>
          </w:tcPr>
          <w:p w14:paraId="2706151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53 914 400,00</w:t>
            </w:r>
          </w:p>
        </w:tc>
        <w:tc>
          <w:tcPr>
            <w:tcW w:w="1700" w:type="dxa"/>
            <w:vAlign w:val="center"/>
          </w:tcPr>
          <w:p w14:paraId="2F63A7C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D2830A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1 161 100,00</w:t>
            </w:r>
          </w:p>
        </w:tc>
        <w:tc>
          <w:tcPr>
            <w:tcW w:w="1560" w:type="dxa"/>
            <w:vAlign w:val="center"/>
          </w:tcPr>
          <w:p w14:paraId="29DF776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52 753 300,00</w:t>
            </w:r>
          </w:p>
        </w:tc>
        <w:tc>
          <w:tcPr>
            <w:tcW w:w="1418" w:type="dxa"/>
          </w:tcPr>
          <w:p w14:paraId="7CF5A9B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777C9F2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2056DE6" w14:textId="77777777">
        <w:trPr>
          <w:cantSplit/>
          <w:trHeight w:val="348"/>
        </w:trPr>
        <w:tc>
          <w:tcPr>
            <w:tcW w:w="3119" w:type="dxa"/>
            <w:vMerge/>
          </w:tcPr>
          <w:p w14:paraId="1DB2B2E8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B8639F5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</w:tcPr>
          <w:p w14:paraId="176A6E6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3 966 400,00</w:t>
            </w:r>
          </w:p>
        </w:tc>
        <w:tc>
          <w:tcPr>
            <w:tcW w:w="1700" w:type="dxa"/>
            <w:vAlign w:val="center"/>
          </w:tcPr>
          <w:p w14:paraId="69195B2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CCBA25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1 189 900,00</w:t>
            </w:r>
          </w:p>
        </w:tc>
        <w:tc>
          <w:tcPr>
            <w:tcW w:w="1560" w:type="dxa"/>
            <w:vAlign w:val="center"/>
          </w:tcPr>
          <w:p w14:paraId="7B1ED68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2 776 500,00</w:t>
            </w:r>
          </w:p>
        </w:tc>
        <w:tc>
          <w:tcPr>
            <w:tcW w:w="1418" w:type="dxa"/>
          </w:tcPr>
          <w:p w14:paraId="69185EA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6F4A25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12EBB7B" w14:textId="77777777">
        <w:trPr>
          <w:cantSplit/>
          <w:trHeight w:val="505"/>
        </w:trPr>
        <w:tc>
          <w:tcPr>
            <w:tcW w:w="3119" w:type="dxa"/>
            <w:vMerge w:val="restart"/>
          </w:tcPr>
          <w:p w14:paraId="3555FF86" w14:textId="77777777" w:rsidR="00B16E3E" w:rsidRDefault="00D84190">
            <w:pPr>
              <w:pStyle w:val="ConsPlusTitle"/>
              <w:numPr>
                <w:ilvl w:val="1"/>
                <w:numId w:val="4"/>
              </w:numPr>
              <w:tabs>
                <w:tab w:val="left" w:pos="343"/>
              </w:tabs>
              <w:ind w:left="57" w:firstLine="0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. Расходы на софинансирование разницы стоимости приобретения (строительства) жилых помещений</w:t>
            </w:r>
          </w:p>
        </w:tc>
        <w:tc>
          <w:tcPr>
            <w:tcW w:w="2835" w:type="dxa"/>
          </w:tcPr>
          <w:p w14:paraId="3F3891E5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</w:p>
        </w:tc>
        <w:tc>
          <w:tcPr>
            <w:tcW w:w="1985" w:type="dxa"/>
          </w:tcPr>
          <w:p w14:paraId="7841CC5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0F4910C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1148C5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C5993D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638A7B72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AEBAE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144573C9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77922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46115C9F" w14:textId="77777777">
        <w:trPr>
          <w:cantSplit/>
          <w:trHeight w:val="359"/>
        </w:trPr>
        <w:tc>
          <w:tcPr>
            <w:tcW w:w="3119" w:type="dxa"/>
            <w:vMerge/>
          </w:tcPr>
          <w:p w14:paraId="08DB4B4F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FE4BF35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Средства местного бюджета</w:t>
            </w:r>
          </w:p>
        </w:tc>
        <w:tc>
          <w:tcPr>
            <w:tcW w:w="1985" w:type="dxa"/>
          </w:tcPr>
          <w:p w14:paraId="6588463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37FAB6C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841A68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99DC35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</w:tcPr>
          <w:p w14:paraId="345C7D1C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38692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1E279A33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53488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2069EEAD" w14:textId="77777777">
        <w:trPr>
          <w:cantSplit/>
          <w:trHeight w:val="329"/>
        </w:trPr>
        <w:tc>
          <w:tcPr>
            <w:tcW w:w="3119" w:type="dxa"/>
            <w:vMerge w:val="restart"/>
          </w:tcPr>
          <w:p w14:paraId="231B1EFF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этап 2028-2029</w:t>
            </w:r>
          </w:p>
          <w:p w14:paraId="6280F14E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1.1. Переселение граждан из аварийного жилищного фонда на территории муниципального округа город Шахунья Нижегородской области</w:t>
            </w:r>
          </w:p>
        </w:tc>
        <w:tc>
          <w:tcPr>
            <w:tcW w:w="2835" w:type="dxa"/>
          </w:tcPr>
          <w:p w14:paraId="07B620EB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 по 3 этапу</w:t>
            </w:r>
          </w:p>
        </w:tc>
        <w:tc>
          <w:tcPr>
            <w:tcW w:w="1985" w:type="dxa"/>
            <w:vAlign w:val="center"/>
          </w:tcPr>
          <w:p w14:paraId="71199A3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7E3DBDF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1AE91E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4120935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19C1B94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37ED29D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B16E3E" w14:paraId="7DA6087D" w14:textId="77777777">
        <w:trPr>
          <w:cantSplit/>
          <w:trHeight w:val="822"/>
        </w:trPr>
        <w:tc>
          <w:tcPr>
            <w:tcW w:w="3119" w:type="dxa"/>
            <w:vMerge/>
          </w:tcPr>
          <w:p w14:paraId="1AF61BB9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E923683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</w:p>
        </w:tc>
        <w:tc>
          <w:tcPr>
            <w:tcW w:w="1985" w:type="dxa"/>
            <w:vAlign w:val="center"/>
          </w:tcPr>
          <w:p w14:paraId="7A42232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564C11E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F575FF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1609AED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0C866B9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1BD96941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A7925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2CE63EE" w14:textId="77777777">
        <w:trPr>
          <w:cantSplit/>
          <w:trHeight w:val="564"/>
        </w:trPr>
        <w:tc>
          <w:tcPr>
            <w:tcW w:w="3119" w:type="dxa"/>
            <w:vMerge/>
          </w:tcPr>
          <w:p w14:paraId="65A0B166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0C277FC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</w:tc>
        <w:tc>
          <w:tcPr>
            <w:tcW w:w="1985" w:type="dxa"/>
            <w:vAlign w:val="center"/>
          </w:tcPr>
          <w:p w14:paraId="1F81E7E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55AA24D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B5528F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D11A78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953F1F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2476F62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05545989" w14:textId="77777777">
        <w:trPr>
          <w:cantSplit/>
          <w:trHeight w:val="278"/>
        </w:trPr>
        <w:tc>
          <w:tcPr>
            <w:tcW w:w="3119" w:type="dxa"/>
            <w:vMerge/>
          </w:tcPr>
          <w:p w14:paraId="42DC5D8E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1AFDDDFE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183A15B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0760E3E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B13F28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74B13A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563EEBB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46E61F8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7395007C" w14:textId="77777777">
        <w:trPr>
          <w:cantSplit/>
          <w:trHeight w:val="554"/>
        </w:trPr>
        <w:tc>
          <w:tcPr>
            <w:tcW w:w="3119" w:type="dxa"/>
            <w:vMerge w:val="restart"/>
          </w:tcPr>
          <w:p w14:paraId="0FFB87EE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1.2. Расходы на софинансирование разницы стоимости приобретения (строительства) жилых помещений</w:t>
            </w:r>
          </w:p>
        </w:tc>
        <w:tc>
          <w:tcPr>
            <w:tcW w:w="2835" w:type="dxa"/>
          </w:tcPr>
          <w:p w14:paraId="3F9A80EA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</w:p>
        </w:tc>
        <w:tc>
          <w:tcPr>
            <w:tcW w:w="1985" w:type="dxa"/>
            <w:vAlign w:val="center"/>
          </w:tcPr>
          <w:p w14:paraId="2550677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189E7E5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361092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CA9C0B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6752FD4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75CA791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72E9D509" w14:textId="77777777">
        <w:trPr>
          <w:cantSplit/>
          <w:trHeight w:val="554"/>
        </w:trPr>
        <w:tc>
          <w:tcPr>
            <w:tcW w:w="3119" w:type="dxa"/>
            <w:vMerge/>
          </w:tcPr>
          <w:p w14:paraId="364082AB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63E1AA11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Средства местного бюджета </w:t>
            </w:r>
          </w:p>
          <w:p w14:paraId="6346471C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A22DD7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469694A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9D127D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7F1B81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5F3066E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5EE7B0BC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7404D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F1C0DE6" w14:textId="77777777">
        <w:trPr>
          <w:cantSplit/>
          <w:trHeight w:val="453"/>
        </w:trPr>
        <w:tc>
          <w:tcPr>
            <w:tcW w:w="3119" w:type="dxa"/>
            <w:vMerge w:val="restart"/>
          </w:tcPr>
          <w:p w14:paraId="0F9EB814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этап 2029-2030</w:t>
            </w:r>
          </w:p>
          <w:p w14:paraId="570889D7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1.1.Переселение граждан из аварийного жилищного фонда на территории муниципального округа город Шахунья Нижегородской области</w:t>
            </w:r>
          </w:p>
        </w:tc>
        <w:tc>
          <w:tcPr>
            <w:tcW w:w="2835" w:type="dxa"/>
            <w:vAlign w:val="center"/>
          </w:tcPr>
          <w:p w14:paraId="7D9CEE3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 по 4 этапу</w:t>
            </w:r>
          </w:p>
        </w:tc>
        <w:tc>
          <w:tcPr>
            <w:tcW w:w="1985" w:type="dxa"/>
            <w:vAlign w:val="center"/>
          </w:tcPr>
          <w:p w14:paraId="086CCB5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50C29EF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558CD4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4AC735E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576C4326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560" w:type="dxa"/>
          </w:tcPr>
          <w:p w14:paraId="6F58ED48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193D34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B16E3E" w14:paraId="271B609A" w14:textId="77777777">
        <w:trPr>
          <w:cantSplit/>
          <w:trHeight w:val="377"/>
        </w:trPr>
        <w:tc>
          <w:tcPr>
            <w:tcW w:w="3119" w:type="dxa"/>
            <w:vMerge/>
          </w:tcPr>
          <w:p w14:paraId="524E0D9D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176D30CE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Публично-правовая компания «Фонд развития территорий» </w:t>
            </w:r>
          </w:p>
        </w:tc>
        <w:tc>
          <w:tcPr>
            <w:tcW w:w="1985" w:type="dxa"/>
            <w:vAlign w:val="center"/>
          </w:tcPr>
          <w:p w14:paraId="52F6107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44E2D04B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C5D9B05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E10FD7C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CD962C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2AAE3E63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9C1F3F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67B86F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41D7B52" w14:textId="77777777">
        <w:trPr>
          <w:cantSplit/>
          <w:trHeight w:val="475"/>
        </w:trPr>
        <w:tc>
          <w:tcPr>
            <w:tcW w:w="3119" w:type="dxa"/>
            <w:vMerge/>
          </w:tcPr>
          <w:p w14:paraId="6055CB89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566E2D9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областного бюджета</w:t>
            </w:r>
          </w:p>
        </w:tc>
        <w:tc>
          <w:tcPr>
            <w:tcW w:w="1985" w:type="dxa"/>
            <w:vAlign w:val="center"/>
          </w:tcPr>
          <w:p w14:paraId="5BD71BF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6658E27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AF3F1B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B8D3CE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465EC3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0524D248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A3B9D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190E1282" w14:textId="77777777">
        <w:trPr>
          <w:cantSplit/>
          <w:trHeight w:val="693"/>
        </w:trPr>
        <w:tc>
          <w:tcPr>
            <w:tcW w:w="3119" w:type="dxa"/>
            <w:vMerge/>
          </w:tcPr>
          <w:p w14:paraId="0A10C957" w14:textId="77777777" w:rsidR="00B16E3E" w:rsidRDefault="00B16E3E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4108CC32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Средства местного бюджета</w:t>
            </w:r>
          </w:p>
        </w:tc>
        <w:tc>
          <w:tcPr>
            <w:tcW w:w="1985" w:type="dxa"/>
            <w:vAlign w:val="center"/>
          </w:tcPr>
          <w:p w14:paraId="098E7FD8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3ACB479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386B96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282C7A9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6E3256D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1C396127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50DBD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6A137D4F" w14:textId="77777777">
        <w:trPr>
          <w:cantSplit/>
          <w:trHeight w:val="699"/>
        </w:trPr>
        <w:tc>
          <w:tcPr>
            <w:tcW w:w="3119" w:type="dxa"/>
            <w:vMerge w:val="restart"/>
          </w:tcPr>
          <w:p w14:paraId="4BE8CB6F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1.2. Расходы на софинансирование разницы стоимости приобретения (строительства) жилых помещений</w:t>
            </w:r>
          </w:p>
        </w:tc>
        <w:tc>
          <w:tcPr>
            <w:tcW w:w="2835" w:type="dxa"/>
          </w:tcPr>
          <w:p w14:paraId="3CD142BB" w14:textId="77777777" w:rsidR="00B16E3E" w:rsidRDefault="00D84190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областного бюджета </w:t>
            </w:r>
          </w:p>
        </w:tc>
        <w:tc>
          <w:tcPr>
            <w:tcW w:w="1985" w:type="dxa"/>
            <w:vAlign w:val="center"/>
          </w:tcPr>
          <w:p w14:paraId="42F9DED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06E7C9D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535D7E7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DA87A41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4366F87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6055BF05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48E16F4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B16E3E" w14:paraId="52936DDD" w14:textId="77777777">
        <w:trPr>
          <w:cantSplit/>
          <w:trHeight w:val="699"/>
        </w:trPr>
        <w:tc>
          <w:tcPr>
            <w:tcW w:w="3119" w:type="dxa"/>
            <w:vMerge/>
          </w:tcPr>
          <w:p w14:paraId="08BB2468" w14:textId="77777777" w:rsidR="00B16E3E" w:rsidRDefault="00B16E3E">
            <w:pPr>
              <w:pStyle w:val="ConsPlusTitle"/>
              <w:ind w:left="57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14:paraId="0E70620E" w14:textId="77777777" w:rsidR="00B16E3E" w:rsidRDefault="00D84190">
            <w:pPr>
              <w:pStyle w:val="ConsPlusTitle"/>
              <w:ind w:left="57"/>
              <w:outlineLvl w:val="1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Средства местного бюджета </w:t>
            </w:r>
          </w:p>
        </w:tc>
        <w:tc>
          <w:tcPr>
            <w:tcW w:w="1985" w:type="dxa"/>
            <w:vAlign w:val="center"/>
          </w:tcPr>
          <w:p w14:paraId="086E7660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700" w:type="dxa"/>
            <w:vAlign w:val="center"/>
          </w:tcPr>
          <w:p w14:paraId="10BFF8B3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FB4AADE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410BD732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E4B7D1D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60" w:type="dxa"/>
          </w:tcPr>
          <w:p w14:paraId="310BCD94" w14:textId="77777777" w:rsidR="00B16E3E" w:rsidRDefault="00B16E3E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DA6CFA" w14:textId="77777777" w:rsidR="00B16E3E" w:rsidRDefault="00D84190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14:paraId="7CEA9637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E91C181" w14:textId="77777777" w:rsidR="00B16E3E" w:rsidRDefault="00D8419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 w:clear="all"/>
      </w:r>
    </w:p>
    <w:p w14:paraId="48B93FB7" w14:textId="77777777" w:rsidR="00B16E3E" w:rsidRDefault="00B16E3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  <w:sectPr w:rsidR="00B16E3E">
          <w:pgSz w:w="16838" w:h="11905" w:orient="landscape"/>
          <w:pgMar w:top="567" w:right="992" w:bottom="709" w:left="709" w:header="0" w:footer="0" w:gutter="0"/>
          <w:cols w:space="720"/>
          <w:docGrid w:linePitch="360"/>
        </w:sectPr>
      </w:pPr>
    </w:p>
    <w:p w14:paraId="05CE1EC2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5. Механизмы реализации и порядок проведения мониторинга</w:t>
      </w:r>
    </w:p>
    <w:p w14:paraId="4F7EB2B2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контроля за ходом реализации Программы и расходования</w:t>
      </w:r>
    </w:p>
    <w:p w14:paraId="4A9A35AC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денежных средств, предусмотренных на реализацию</w:t>
      </w:r>
    </w:p>
    <w:p w14:paraId="1909ED9D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мероприятий Программы</w:t>
      </w:r>
    </w:p>
    <w:p w14:paraId="2CED699E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AF9941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 по переселению граждан из аварийных многоквартирных домов адресного перечня Программы осуществляется в четыре этапа в том числе:</w:t>
      </w:r>
    </w:p>
    <w:p w14:paraId="43B3DB7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первый этап - с 1 января 2024 г. по 31 декабря 2026 г.;</w:t>
      </w:r>
    </w:p>
    <w:p w14:paraId="65F7A0F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второй этап - с 1 января 2026 г. по 31 декабря 2028 г.;</w:t>
      </w:r>
    </w:p>
    <w:p w14:paraId="67E75F8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третий этап - с 1 января 2028 г. по 31 декабря 2029 г.;</w:t>
      </w:r>
    </w:p>
    <w:p w14:paraId="324792A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четвертый этап - с 1 января 2029 г. по 31 декабря 2030 г.</w:t>
      </w:r>
    </w:p>
    <w:p w14:paraId="7ED30D9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по переселению граждан из аварийных многоквартирных домов, включенны</w:t>
      </w:r>
      <w:r>
        <w:rPr>
          <w:rFonts w:ascii="Times New Roman" w:hAnsi="Times New Roman" w:cs="Times New Roman"/>
          <w:sz w:val="26"/>
          <w:szCs w:val="26"/>
        </w:rPr>
        <w:t>х в адресный перечень Программы отдельно по каждому этапу реализации, осуществляются органами местного самоуправления муниципальных образований не позднее сроков завершения реализации каждого этапа, а именно:</w:t>
      </w:r>
    </w:p>
    <w:p w14:paraId="01BDB87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первый год реализации каждого этапа Програм</w:t>
      </w:r>
      <w:r>
        <w:rPr>
          <w:rFonts w:ascii="Times New Roman" w:hAnsi="Times New Roman" w:cs="Times New Roman"/>
          <w:sz w:val="26"/>
          <w:szCs w:val="26"/>
        </w:rPr>
        <w:t>мы муниципальному образованию необходимо осуществлять процедуру изъятия жилых помещений в аварийных домах, заключение соглашений об изъятии земельных участков для муниципальных нужд, организацию строительства нового жилья, заключение контрактов на приобрет</w:t>
      </w:r>
      <w:r>
        <w:rPr>
          <w:rFonts w:ascii="Times New Roman" w:hAnsi="Times New Roman" w:cs="Times New Roman"/>
          <w:sz w:val="26"/>
          <w:szCs w:val="26"/>
        </w:rPr>
        <w:t>ение жилья на первичном и вторичном рынках жилья, заключение контрактов на строительство многоквартирных домов, предоставление квартир, приобретенных на вторичном рынке жилья и домах блокированной застройки;</w:t>
      </w:r>
    </w:p>
    <w:p w14:paraId="665AA03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 второй год реализации каждого этапа Програм</w:t>
      </w:r>
      <w:r>
        <w:rPr>
          <w:rFonts w:ascii="Times New Roman" w:hAnsi="Times New Roman" w:cs="Times New Roman"/>
          <w:sz w:val="26"/>
          <w:szCs w:val="26"/>
        </w:rPr>
        <w:t>мы муниципальному образованию необходимо завершать строительство многоквартирных домов, вводить их в эксплуатацию в порядке, предусмотренном градостроительным законодательством и переселять граждан во вновь построенное жилье.</w:t>
      </w:r>
    </w:p>
    <w:p w14:paraId="3DC263C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в рамках реализа</w:t>
      </w:r>
      <w:r>
        <w:rPr>
          <w:rFonts w:ascii="Times New Roman" w:hAnsi="Times New Roman" w:cs="Times New Roman"/>
          <w:sz w:val="26"/>
          <w:szCs w:val="26"/>
        </w:rPr>
        <w:t>ции Программы осуществляет:</w:t>
      </w:r>
    </w:p>
    <w:p w14:paraId="6579F645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Приобретение жилых помещений у застройщиков или иных лиц, не являющихся застройщиками, в многоквартирных домах, а также в домах блокированной застройки (в соответствии с </w:t>
      </w:r>
      <w:hyperlink r:id="rId77" w:tooltip="https://login.consultant.ru/link/?req=doc&amp;base=LAW&amp;n=465583&amp;dst=206" w:history="1">
        <w:r>
          <w:rPr>
            <w:rFonts w:ascii="Times New Roman" w:hAnsi="Times New Roman" w:cs="Times New Roman"/>
            <w:sz w:val="26"/>
            <w:szCs w:val="26"/>
          </w:rPr>
          <w:t>пунктом 1 части 6 статьи 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185-ФЗ), указанных в </w:t>
      </w:r>
      <w:hyperlink r:id="rId78" w:tooltip="https://login.consultant.ru/link/?req=doc&amp;base=LAW&amp;n=494926&amp;dst=3877" w:history="1">
        <w:r>
          <w:rPr>
            <w:rFonts w:ascii="Times New Roman" w:hAnsi="Times New Roman" w:cs="Times New Roman"/>
            <w:sz w:val="26"/>
            <w:szCs w:val="26"/>
          </w:rPr>
          <w:t>пункте 2 части 2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Федерации.</w:t>
      </w:r>
    </w:p>
    <w:p w14:paraId="12E9AB6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Приобретение жилых помещений в многоквартирных домах, а также в домах блокированной застройки (в соот</w:t>
      </w:r>
      <w:r>
        <w:rPr>
          <w:rFonts w:ascii="Times New Roman" w:hAnsi="Times New Roman" w:cs="Times New Roman"/>
          <w:sz w:val="26"/>
          <w:szCs w:val="26"/>
        </w:rPr>
        <w:t xml:space="preserve">ветствии с </w:t>
      </w:r>
      <w:hyperlink r:id="rId79" w:tooltip="https://login.consultant.ru/link/?req=doc&amp;base=LAW&amp;n=465583&amp;dst=206" w:history="1">
        <w:r>
          <w:rPr>
            <w:rFonts w:ascii="Times New Roman" w:hAnsi="Times New Roman" w:cs="Times New Roman"/>
            <w:sz w:val="26"/>
            <w:szCs w:val="26"/>
          </w:rPr>
          <w:t>пунктом 1 части 6 статьи 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185-ФЗ), указанных в </w:t>
      </w:r>
      <w:hyperlink r:id="rId80" w:tooltip="https://login.consultant.ru/link/?req=doc&amp;base=LAW&amp;n=494926&amp;dst=3877" w:history="1">
        <w:r>
          <w:rPr>
            <w:rFonts w:ascii="Times New Roman" w:hAnsi="Times New Roman" w:cs="Times New Roman"/>
            <w:sz w:val="26"/>
            <w:szCs w:val="26"/>
          </w:rPr>
          <w:t>пункте 2 части 2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(в том числе в многоквартирных домах, с</w:t>
      </w:r>
      <w:r>
        <w:rPr>
          <w:rFonts w:ascii="Times New Roman" w:hAnsi="Times New Roman" w:cs="Times New Roman"/>
          <w:sz w:val="26"/>
          <w:szCs w:val="26"/>
        </w:rPr>
        <w:t>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</w:t>
      </w:r>
      <w:r>
        <w:rPr>
          <w:rFonts w:ascii="Times New Roman" w:hAnsi="Times New Roman" w:cs="Times New Roman"/>
          <w:sz w:val="26"/>
          <w:szCs w:val="26"/>
        </w:rPr>
        <w:t xml:space="preserve"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</w:t>
      </w:r>
      <w:r>
        <w:rPr>
          <w:rFonts w:ascii="Times New Roman" w:hAnsi="Times New Roman" w:cs="Times New Roman"/>
          <w:sz w:val="26"/>
          <w:szCs w:val="26"/>
        </w:rPr>
        <w:t xml:space="preserve">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</w:t>
      </w:r>
      <w:r>
        <w:rPr>
          <w:rFonts w:ascii="Times New Roman" w:hAnsi="Times New Roman" w:cs="Times New Roman"/>
          <w:sz w:val="26"/>
          <w:szCs w:val="26"/>
        </w:rPr>
        <w:t>с переселением из аварийного жилищного фонда или договору мены с собственником жилого помещения аварийного жилищного фонда.</w:t>
      </w:r>
    </w:p>
    <w:p w14:paraId="29607AD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Строительство многоквартирных домов, а также домов, указанных в </w:t>
      </w:r>
      <w:hyperlink r:id="rId81" w:tooltip="https://login.consultant.ru/link/?req=doc&amp;base=LAW&amp;n=494926&amp;dst=3877" w:history="1">
        <w:r>
          <w:rPr>
            <w:rFonts w:ascii="Times New Roman" w:hAnsi="Times New Roman" w:cs="Times New Roman"/>
            <w:sz w:val="26"/>
            <w:szCs w:val="26"/>
          </w:rPr>
          <w:t>пункте 2 части 2 статьи 49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на основании муниципальных контрактов, содержащих положения о предоставлении земельных</w:t>
      </w:r>
      <w:r>
        <w:rPr>
          <w:rFonts w:ascii="Times New Roman" w:hAnsi="Times New Roman" w:cs="Times New Roman"/>
          <w:sz w:val="26"/>
          <w:szCs w:val="26"/>
        </w:rPr>
        <w:t xml:space="preserve"> участков, находящихся в государственной или муниципальной собственности на праве постоянного (бессрочного) пользования исключительно государственным и муниципальным учреждениям (бюджетным, казенным, автономным для строительства таких домов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пунктом 2 части 2 статьи 39.9 и о передаче земельного участка на праве безвозмездного пользования для строительства таких домов в соответствии с </w:t>
      </w:r>
      <w:hyperlink r:id="rId82" w:tooltip="https://login.consultant.ru/link/?req=doc&amp;base=LAW&amp;n=481376&amp;dst=580" w:history="1">
        <w:r>
          <w:rPr>
            <w:rFonts w:ascii="Times New Roman" w:hAnsi="Times New Roman" w:cs="Times New Roman"/>
            <w:sz w:val="26"/>
            <w:szCs w:val="26"/>
          </w:rPr>
          <w:t>пунктом 5 части 2 статьи 39.10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Федерации.</w:t>
      </w:r>
    </w:p>
    <w:p w14:paraId="7554377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Выплату гражданам, в чьей собственности находятся жилые помещения, входящие в аварийный жилищный фонд, возмещения за изымаемые жилые </w:t>
      </w:r>
      <w:r>
        <w:rPr>
          <w:rFonts w:ascii="Times New Roman" w:hAnsi="Times New Roman" w:cs="Times New Roman"/>
          <w:sz w:val="26"/>
          <w:szCs w:val="26"/>
        </w:rPr>
        <w:t xml:space="preserve">помещения в соответствии с </w:t>
      </w:r>
      <w:hyperlink r:id="rId83" w:tooltip="https://login.consultant.ru/link/?req=doc&amp;base=LAW&amp;n=497804&amp;dst=906" w:history="1">
        <w:r>
          <w:rPr>
            <w:rFonts w:ascii="Times New Roman" w:hAnsi="Times New Roman" w:cs="Times New Roman"/>
            <w:sz w:val="26"/>
            <w:szCs w:val="26"/>
          </w:rPr>
          <w:t>частью 7 статьи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3AE1532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5"/>
      <w:bookmarkEnd w:id="0"/>
      <w:r>
        <w:rPr>
          <w:rFonts w:ascii="Times New Roman" w:hAnsi="Times New Roman" w:cs="Times New Roman"/>
          <w:sz w:val="26"/>
          <w:szCs w:val="26"/>
        </w:rPr>
        <w:t xml:space="preserve">5. Предоставление субсидий лицам, заключившим </w:t>
      </w:r>
      <w:r>
        <w:rPr>
          <w:rFonts w:ascii="Times New Roman" w:hAnsi="Times New Roman" w:cs="Times New Roman"/>
          <w:sz w:val="26"/>
          <w:szCs w:val="26"/>
        </w:rPr>
        <w:t xml:space="preserve">договоры о комплексном развитии территории жилой застройки в соответствии с Градостроительным </w:t>
      </w:r>
      <w:hyperlink r:id="rId84" w:tooltip="https://login.consultant.ru/link/?req=doc&amp;base=LAW&amp;n=494926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</w:t>
      </w:r>
      <w:r>
        <w:rPr>
          <w:rFonts w:ascii="Times New Roman" w:hAnsi="Times New Roman" w:cs="Times New Roman"/>
          <w:sz w:val="26"/>
          <w:szCs w:val="26"/>
        </w:rPr>
        <w:t xml:space="preserve">едерации, на возмещение или оплату (в соответствии с </w:t>
      </w:r>
      <w:hyperlink r:id="rId85" w:tooltip="https://login.consultant.ru/link/?req=doc&amp;base=LAW&amp;n=465583&amp;dst=208" w:history="1">
        <w:r>
          <w:rPr>
            <w:rFonts w:ascii="Times New Roman" w:hAnsi="Times New Roman" w:cs="Times New Roman"/>
            <w:sz w:val="26"/>
            <w:szCs w:val="26"/>
          </w:rPr>
          <w:t>пунктом 4 части 6 статьи 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</w:t>
      </w:r>
      <w:r>
        <w:rPr>
          <w:rFonts w:ascii="Times New Roman" w:hAnsi="Times New Roman" w:cs="Times New Roman"/>
          <w:sz w:val="26"/>
          <w:szCs w:val="26"/>
        </w:rPr>
        <w:t xml:space="preserve">а № 185-ФЗ) расходов на выполнение обязательств по </w:t>
      </w:r>
      <w:r>
        <w:rPr>
          <w:rFonts w:ascii="Times New Roman" w:hAnsi="Times New Roman" w:cs="Times New Roman"/>
          <w:sz w:val="26"/>
          <w:szCs w:val="26"/>
        </w:rPr>
        <w:lastRenderedPageBreak/>
        <w:t>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</w:t>
      </w:r>
      <w:r>
        <w:rPr>
          <w:rFonts w:ascii="Times New Roman" w:hAnsi="Times New Roman" w:cs="Times New Roman"/>
          <w:sz w:val="26"/>
          <w:szCs w:val="26"/>
        </w:rPr>
        <w:t xml:space="preserve">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 Субсидия предоставляется в размере, не превы</w:t>
      </w:r>
      <w:r>
        <w:rPr>
          <w:rFonts w:ascii="Times New Roman" w:hAnsi="Times New Roman" w:cs="Times New Roman"/>
          <w:sz w:val="26"/>
          <w:szCs w:val="26"/>
        </w:rPr>
        <w:t>шающем 25 процентов нормативной стоимости переселения, рассчитанной как произведение общей площади жилых помещений, расположенных во всех многоквартирных домах, признанных аварийными и подлежащими сносу или реконструкции и включенных в решение о комплексно</w:t>
      </w:r>
      <w:r>
        <w:rPr>
          <w:rFonts w:ascii="Times New Roman" w:hAnsi="Times New Roman" w:cs="Times New Roman"/>
          <w:sz w:val="26"/>
          <w:szCs w:val="26"/>
        </w:rPr>
        <w:t>м развитии территории жилой застройки, и нормативной стоимости квадратного метра. Предоставление субсидии в размере от 25 до 100 процентов указанной нормативной стоимости переселения осуществляется по решению Правительства Российской Федерации в соответств</w:t>
      </w:r>
      <w:r>
        <w:rPr>
          <w:rFonts w:ascii="Times New Roman" w:hAnsi="Times New Roman" w:cs="Times New Roman"/>
          <w:sz w:val="26"/>
          <w:szCs w:val="26"/>
        </w:rPr>
        <w:t xml:space="preserve">ии с </w:t>
      </w:r>
      <w:hyperlink r:id="rId86" w:tooltip="https://login.consultant.ru/link/?req=doc&amp;base=LAW&amp;n=448416" w:history="1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 июня 2021 г. № 846 «Об определении случаев предоставлен</w:t>
      </w:r>
      <w:r>
        <w:rPr>
          <w:rFonts w:ascii="Times New Roman" w:hAnsi="Times New Roman" w:cs="Times New Roman"/>
          <w:sz w:val="26"/>
          <w:szCs w:val="26"/>
        </w:rPr>
        <w:t>ия субсидий лицам, заключившим договоры о комплексном развитии территорий жилой застройки в соответствии с Градостроительным кодексом Российской Федерации, на возмещение или оплату расходов на выполнение обязательств по созданию либо приобретению жилых пом</w:t>
      </w:r>
      <w:r>
        <w:rPr>
          <w:rFonts w:ascii="Times New Roman" w:hAnsi="Times New Roman" w:cs="Times New Roman"/>
          <w:sz w:val="26"/>
          <w:szCs w:val="26"/>
        </w:rPr>
        <w:t>ещений для предоставления гражданам, переселяемым из аварийного жилищного фонда,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домах, признанных авари</w:t>
      </w:r>
      <w:r>
        <w:rPr>
          <w:rFonts w:ascii="Times New Roman" w:hAnsi="Times New Roman" w:cs="Times New Roman"/>
          <w:sz w:val="26"/>
          <w:szCs w:val="26"/>
        </w:rPr>
        <w:t>йными и подлежащими сносу или реконструкции, в целях реализации решения о комплексном развитии территории (далее также - КРТ) жилой застройки в размере от 25 до 100 процентов нормативной стоимости переселения».</w:t>
      </w:r>
    </w:p>
    <w:p w14:paraId="7141025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наличия в собственности гражданина н</w:t>
      </w:r>
      <w:r>
        <w:rPr>
          <w:rFonts w:ascii="Times New Roman" w:hAnsi="Times New Roman" w:cs="Times New Roman"/>
          <w:sz w:val="26"/>
          <w:szCs w:val="26"/>
        </w:rPr>
        <w:t xml:space="preserve">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</w:t>
      </w:r>
      <w:r>
        <w:rPr>
          <w:rFonts w:ascii="Times New Roman" w:hAnsi="Times New Roman" w:cs="Times New Roman"/>
          <w:sz w:val="26"/>
          <w:szCs w:val="26"/>
        </w:rPr>
        <w:t>В отношении других жилых помещений, находящихся в собственности такого гражданина и включенных в региональную адресную программу по переселению граждан из аварийного жилищного фонда, предоставляется возмещение за изымаемые жилые помещения в соответствии со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7" w:tooltip="https://login.consultant.ru/link/?req=doc&amp;base=LAW&amp;n=497804&amp;dst=100247" w:history="1">
        <w:r>
          <w:rPr>
            <w:rFonts w:ascii="Times New Roman" w:hAnsi="Times New Roman" w:cs="Times New Roman"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6602F23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Предоставление субсидии юридическому лицу, созданному субъектом Российс</w:t>
      </w:r>
      <w:r>
        <w:rPr>
          <w:rFonts w:ascii="Times New Roman" w:hAnsi="Times New Roman" w:cs="Times New Roman"/>
          <w:sz w:val="26"/>
          <w:szCs w:val="26"/>
        </w:rPr>
        <w:t xml:space="preserve">кой Федерации и обеспечивающему реализацию решения о комплексном развитии территории, на оплату расходов, указанных в </w:t>
      </w:r>
      <w:hyperlink w:anchor="Par5" w:tooltip="#Par5" w:history="1">
        <w:r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раздела, в размере до 100 процентов нормативной стоимости переселения, рассчитанной</w:t>
      </w:r>
      <w:r>
        <w:rPr>
          <w:rFonts w:ascii="Times New Roman" w:hAnsi="Times New Roman" w:cs="Times New Roman"/>
          <w:sz w:val="26"/>
          <w:szCs w:val="26"/>
        </w:rPr>
        <w:t xml:space="preserve">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включенных в решение о КРТ жилой застройки, и нормативной стои</w:t>
      </w:r>
      <w:r>
        <w:rPr>
          <w:rFonts w:ascii="Times New Roman" w:hAnsi="Times New Roman" w:cs="Times New Roman"/>
          <w:sz w:val="26"/>
          <w:szCs w:val="26"/>
        </w:rPr>
        <w:t>мости квадратного метра.</w:t>
      </w:r>
    </w:p>
    <w:p w14:paraId="1A13B7B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Приведение жилых помещений в состояние, пригодное для постоянного проживания граждан. При этом за счет финансовой поддержки за счет средств Фонда может оплачиваться часть стоимости проведения работ в указанных целях, не превышаю</w:t>
      </w:r>
      <w:r>
        <w:rPr>
          <w:rFonts w:ascii="Times New Roman" w:hAnsi="Times New Roman" w:cs="Times New Roman"/>
          <w:sz w:val="26"/>
          <w:szCs w:val="26"/>
        </w:rPr>
        <w:t>щая величину, рассчитанную как произведение общей площади жилого помещения на 25 процентов нормативной стоимости квадратного метра.</w:t>
      </w:r>
    </w:p>
    <w:p w14:paraId="017CECF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8" w:tooltip="https://login.consultant.ru/link/?req=doc&amp;base=LAW&amp;n=497804&amp;dst=908" w:history="1">
        <w:r>
          <w:rPr>
            <w:rFonts w:ascii="Times New Roman" w:hAnsi="Times New Roman" w:cs="Times New Roman"/>
            <w:sz w:val="26"/>
            <w:szCs w:val="26"/>
          </w:rPr>
          <w:t>частью 8.2 статьи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 граждане,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</w:t>
      </w:r>
      <w:r>
        <w:rPr>
          <w:rFonts w:ascii="Times New Roman" w:hAnsi="Times New Roman" w:cs="Times New Roman"/>
          <w:sz w:val="26"/>
          <w:szCs w:val="26"/>
        </w:rPr>
        <w:t xml:space="preserve">и, за исключением граждан, право собственности у которых в отношении таких жилых помещений возникло в порядке наследования, имеют право на выплату возмещения за изымаемое жилое помещение, рассчитанного в порядке, установленном </w:t>
      </w:r>
      <w:hyperlink r:id="rId89" w:tooltip="https://login.consultant.ru/link/?req=doc&amp;base=LAW&amp;n=497804&amp;dst=906" w:history="1">
        <w:r>
          <w:rPr>
            <w:rFonts w:ascii="Times New Roman" w:hAnsi="Times New Roman" w:cs="Times New Roman"/>
            <w:sz w:val="26"/>
            <w:szCs w:val="26"/>
          </w:rPr>
          <w:t>частью 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указанной статьи, размер которого не может превышать стоимость приобретения ими такого жилого помещения, при этом полож</w:t>
      </w:r>
      <w:r>
        <w:rPr>
          <w:rFonts w:ascii="Times New Roman" w:hAnsi="Times New Roman" w:cs="Times New Roman"/>
          <w:sz w:val="26"/>
          <w:szCs w:val="26"/>
        </w:rPr>
        <w:t xml:space="preserve">ения </w:t>
      </w:r>
      <w:hyperlink r:id="rId90" w:tooltip="https://login.consultant.ru/link/?req=doc&amp;base=LAW&amp;n=497804&amp;dst=548" w:history="1">
        <w:r>
          <w:rPr>
            <w:rFonts w:ascii="Times New Roman" w:hAnsi="Times New Roman" w:cs="Times New Roman"/>
            <w:sz w:val="26"/>
            <w:szCs w:val="26"/>
          </w:rPr>
          <w:t>частей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91" w:tooltip="https://login.consultant.ru/link/?req=doc&amp;base=LAW&amp;n=497804&amp;dst=907" w:history="1">
        <w:r>
          <w:rPr>
            <w:rFonts w:ascii="Times New Roman" w:hAnsi="Times New Roman" w:cs="Times New Roman"/>
            <w:sz w:val="26"/>
            <w:szCs w:val="26"/>
          </w:rPr>
          <w:t>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указанной статьи в отношении таких граждан не применяются.</w:t>
      </w:r>
    </w:p>
    <w:p w14:paraId="309B534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Приобретение (строительство) благоустр</w:t>
      </w:r>
      <w:r>
        <w:rPr>
          <w:rFonts w:ascii="Times New Roman" w:hAnsi="Times New Roman" w:cs="Times New Roman"/>
          <w:sz w:val="26"/>
          <w:szCs w:val="26"/>
        </w:rPr>
        <w:t>оенных жилых помещений (многоквартирных домов) на средства местного бюджета, в том числе за счет долевого финансирования, предусмотренного Программой, осуществляется органами местного самоуправления по муниципальным контрактам (договорам), заключенным в со</w:t>
      </w:r>
      <w:r>
        <w:rPr>
          <w:rFonts w:ascii="Times New Roman" w:hAnsi="Times New Roman" w:cs="Times New Roman"/>
          <w:sz w:val="26"/>
          <w:szCs w:val="26"/>
        </w:rPr>
        <w:t xml:space="preserve">ответствии с Федеральным </w:t>
      </w:r>
      <w:hyperlink r:id="rId92" w:tooltip="https://login.consultant.ru/link/?req=doc&amp;base=LAW&amp;n=466154" w:history="1">
        <w:r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5 апреля 2013 г. № 44-ФЗ «О контрактной системе в сфере закупок товаров, работ,</w:t>
      </w:r>
      <w:r>
        <w:rPr>
          <w:rFonts w:ascii="Times New Roman" w:hAnsi="Times New Roman" w:cs="Times New Roman"/>
          <w:sz w:val="26"/>
          <w:szCs w:val="26"/>
        </w:rPr>
        <w:t xml:space="preserve"> услуг для обеспечения государственных и муниципальных нужд».</w:t>
      </w:r>
    </w:p>
    <w:p w14:paraId="51D70105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компенсации удорожания стоимости жилья на первичном и вторичном рынках недвижимости муниципальные образования - участники Программы вправе заключать муниципальные контракты на приобретен</w:t>
      </w:r>
      <w:r>
        <w:rPr>
          <w:rFonts w:ascii="Times New Roman" w:hAnsi="Times New Roman" w:cs="Times New Roman"/>
          <w:sz w:val="26"/>
          <w:szCs w:val="26"/>
        </w:rPr>
        <w:t xml:space="preserve">ие жилых помещений у застройщиков (в строящихся домах, в домах, введенных в эксплуатацию) либо на строительство многоквартирных домов, заключать соглашения об изъятии </w:t>
      </w:r>
      <w:r>
        <w:rPr>
          <w:rFonts w:ascii="Times New Roman" w:hAnsi="Times New Roman" w:cs="Times New Roman"/>
          <w:sz w:val="26"/>
          <w:szCs w:val="26"/>
        </w:rPr>
        <w:lastRenderedPageBreak/>
        <w:t>земельного участка и расположенных на нем объектов недвижимого имущества для муниципальны</w:t>
      </w:r>
      <w:r>
        <w:rPr>
          <w:rFonts w:ascii="Times New Roman" w:hAnsi="Times New Roman" w:cs="Times New Roman"/>
          <w:sz w:val="26"/>
          <w:szCs w:val="26"/>
        </w:rPr>
        <w:t>х нужд, исполнять вступившие в законную силу судебные решения за счет средств долевого финансирования с превышением фактической стоимости одного квадратного метра над размером стоимости одного квадратного метра общей площади жилого помещения по муниципальн</w:t>
      </w:r>
      <w:r>
        <w:rPr>
          <w:rFonts w:ascii="Times New Roman" w:hAnsi="Times New Roman" w:cs="Times New Roman"/>
          <w:sz w:val="26"/>
          <w:szCs w:val="26"/>
        </w:rPr>
        <w:t>ым образованиям Нижегородской области, установленной Программой, но не превышающей стоимость одного квадратного метра, установленную для Нижегородской области приказом Минстроя России об утверждении показателей средней рыночной стоимости одного квадратного</w:t>
      </w:r>
      <w:r>
        <w:rPr>
          <w:rFonts w:ascii="Times New Roman" w:hAnsi="Times New Roman" w:cs="Times New Roman"/>
          <w:sz w:val="26"/>
          <w:szCs w:val="26"/>
        </w:rPr>
        <w:t xml:space="preserve"> метра общей площади жилого помещения по субъектам Российской Федерации (для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помещений) (далее -</w:t>
      </w:r>
      <w:r>
        <w:rPr>
          <w:rFonts w:ascii="Times New Roman" w:hAnsi="Times New Roman" w:cs="Times New Roman"/>
          <w:sz w:val="26"/>
          <w:szCs w:val="26"/>
        </w:rPr>
        <w:t xml:space="preserve"> Стоимость, установленная Минстроем России) на последний квартал, предшествующий заключению муниципального контракта, с учетом поправочного коэффициента (предусмотренного </w:t>
      </w:r>
      <w:hyperlink r:id="rId93" w:tooltip="https://login.consultant.ru/link/?req=doc&amp;base=RLAW187&amp;n=301320&amp;dst=100302" w:history="1">
        <w:r>
          <w:rPr>
            <w:rFonts w:ascii="Times New Roman" w:hAnsi="Times New Roman" w:cs="Times New Roman"/>
            <w:sz w:val="26"/>
            <w:szCs w:val="26"/>
          </w:rPr>
          <w:t>разделом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Программы), учитывающего соотношение рыночных цен на жилье в зависимости от градации населенных пунктов Нижегородской области, в которых осуществляется приобре</w:t>
      </w:r>
      <w:r>
        <w:rPr>
          <w:rFonts w:ascii="Times New Roman" w:hAnsi="Times New Roman" w:cs="Times New Roman"/>
          <w:sz w:val="26"/>
          <w:szCs w:val="26"/>
        </w:rPr>
        <w:t>тение (строительство) жилья, по численности населения, в них проживающего, но не превышающего 1, за счет средств долевого финансирования.</w:t>
      </w:r>
    </w:p>
    <w:p w14:paraId="404EF89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муниципальных контрактов на приобретение жилых помещений за счет средств долевого финансирования по цене, п</w:t>
      </w:r>
      <w:r>
        <w:rPr>
          <w:rFonts w:ascii="Times New Roman" w:hAnsi="Times New Roman" w:cs="Times New Roman"/>
          <w:sz w:val="26"/>
          <w:szCs w:val="26"/>
        </w:rPr>
        <w:t xml:space="preserve">ревышающей стоимость, установленную Программой у лиц, не являющихся застройщиками, должно осуществляться с учетом требований, установленных </w:t>
      </w:r>
      <w:hyperlink r:id="rId94" w:tooltip="https://login.consultant.ru/link/?req=doc&amp;base=RLAW187&amp;n=301320&amp;dst=100311" w:history="1">
        <w:r>
          <w:rPr>
            <w:rFonts w:ascii="Times New Roman" w:hAnsi="Times New Roman" w:cs="Times New Roman"/>
            <w:sz w:val="26"/>
            <w:szCs w:val="26"/>
          </w:rPr>
          <w:t>абзацем десятым раздела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14:paraId="30A2A97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Финансирование дополнительной площади благоустроенных жилых помещений, приобретаемых (строящихся) в рамках заключенных муниципальных контрактов, осуществляется при </w:t>
      </w:r>
      <w:r>
        <w:rPr>
          <w:rFonts w:ascii="Times New Roman" w:hAnsi="Times New Roman" w:cs="Times New Roman"/>
          <w:sz w:val="26"/>
          <w:szCs w:val="26"/>
        </w:rPr>
        <w:t>наличии лимитов и в пределах объема средств, не превышающего произведение суммарной площади расселяемых жилых помещений в аварийных многоквартирных домах на Стоимость установленную Минстроем России для Нижегородской области на последний квартал, предшеству</w:t>
      </w:r>
      <w:r>
        <w:rPr>
          <w:rFonts w:ascii="Times New Roman" w:hAnsi="Times New Roman" w:cs="Times New Roman"/>
          <w:sz w:val="26"/>
          <w:szCs w:val="26"/>
        </w:rPr>
        <w:t xml:space="preserve">ющий заключению муниципального контракта, с учетом поправочного коэффициента (предусмотренного </w:t>
      </w:r>
      <w:hyperlink r:id="rId95" w:tooltip="https://login.consultant.ru/link/?req=doc&amp;base=RLAW187&amp;n=301320&amp;dst=100302" w:history="1">
        <w:r>
          <w:rPr>
            <w:rFonts w:ascii="Times New Roman" w:hAnsi="Times New Roman" w:cs="Times New Roman"/>
            <w:sz w:val="26"/>
            <w:szCs w:val="26"/>
          </w:rPr>
          <w:t>разделом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Программы), учитывающего соотношение рыночных цен на жилье в зависимости от градации населенных пунктов Нижегородской области, в которых осуществляется приобретение (строительство) жилья, по </w:t>
      </w:r>
      <w:r>
        <w:rPr>
          <w:rFonts w:ascii="Times New Roman" w:hAnsi="Times New Roman" w:cs="Times New Roman"/>
          <w:sz w:val="26"/>
          <w:szCs w:val="26"/>
        </w:rPr>
        <w:lastRenderedPageBreak/>
        <w:t>численности населения, в них проживающего, н</w:t>
      </w:r>
      <w:r>
        <w:rPr>
          <w:rFonts w:ascii="Times New Roman" w:hAnsi="Times New Roman" w:cs="Times New Roman"/>
          <w:sz w:val="26"/>
          <w:szCs w:val="26"/>
        </w:rPr>
        <w:t>о не превышающего 1, за счет средств федерального бюджета.</w:t>
      </w:r>
    </w:p>
    <w:p w14:paraId="6B4B3AE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неисполнения муниципальным образованием - участником Программы условий в части механизма реализации этапов Программы (в случае необеспечения заключения муниципальных контрактов в первый го</w:t>
      </w:r>
      <w:r>
        <w:rPr>
          <w:rFonts w:ascii="Times New Roman" w:hAnsi="Times New Roman" w:cs="Times New Roman"/>
          <w:sz w:val="26"/>
          <w:szCs w:val="26"/>
        </w:rPr>
        <w:t>д реализации этапа Программы), Министерство вправе перераспределять средства финансовой поддержки между другими муниципальными образованиями, осуществляющими реализацию Программы с опережением, в пределах объема остатка бюджетных средств, на который не зак</w:t>
      </w:r>
      <w:r>
        <w:rPr>
          <w:rFonts w:ascii="Times New Roman" w:hAnsi="Times New Roman" w:cs="Times New Roman"/>
          <w:sz w:val="26"/>
          <w:szCs w:val="26"/>
        </w:rPr>
        <w:t>лючены муниципальные контракты.</w:t>
      </w:r>
    </w:p>
    <w:p w14:paraId="40207EF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договор о подготовке проектной документации для строительства, реконструкции объекта капитального строительства, финансируемых с привлечением средств бюджетов бюджетной системы Российской Федерации, заключен по</w:t>
      </w:r>
      <w:r>
        <w:rPr>
          <w:rFonts w:ascii="Times New Roman" w:hAnsi="Times New Roman" w:cs="Times New Roman"/>
          <w:sz w:val="26"/>
          <w:szCs w:val="26"/>
        </w:rPr>
        <w:t>сле 1 января 2022 г., застройщик, технический заказчик, лицо, обеспечивающее или осуществляющее подготовку обоснования инвестиций, и (или) лицо, ответственное за эксплуатацию объекта капитального строительства, обеспечивают формирование и ведение информаци</w:t>
      </w:r>
      <w:r>
        <w:rPr>
          <w:rFonts w:ascii="Times New Roman" w:hAnsi="Times New Roman" w:cs="Times New Roman"/>
          <w:sz w:val="26"/>
          <w:szCs w:val="26"/>
        </w:rPr>
        <w:t>онной модели объекта капитального строительства.</w:t>
      </w:r>
    </w:p>
    <w:p w14:paraId="39B4E1D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по итогам регистрации права собственности на приобретенные (построенные) благоустроенные жилые помещения, предоставляют их гражданам на основании:</w:t>
      </w:r>
    </w:p>
    <w:p w14:paraId="6B49C455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договоров социального найма в связи с выселе</w:t>
      </w:r>
      <w:r>
        <w:rPr>
          <w:rFonts w:ascii="Times New Roman" w:hAnsi="Times New Roman" w:cs="Times New Roman"/>
          <w:sz w:val="26"/>
          <w:szCs w:val="26"/>
        </w:rPr>
        <w:t xml:space="preserve">нием в порядке, установленном </w:t>
      </w:r>
      <w:hyperlink r:id="rId96" w:tooltip="https://login.consultant.ru/link/?req=doc&amp;base=LAW&amp;n=497804&amp;dst=100551" w:history="1">
        <w:r>
          <w:rPr>
            <w:rFonts w:ascii="Times New Roman" w:hAnsi="Times New Roman" w:cs="Times New Roman"/>
            <w:sz w:val="26"/>
            <w:szCs w:val="26"/>
          </w:rPr>
          <w:t>статьями 86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97" w:tooltip="https://login.consultant.ru/link/?req=doc&amp;base=LAW&amp;n=497804&amp;dst=100560" w:history="1">
        <w:r>
          <w:rPr>
            <w:rFonts w:ascii="Times New Roman" w:hAnsi="Times New Roman" w:cs="Times New Roman"/>
            <w:sz w:val="26"/>
            <w:szCs w:val="26"/>
          </w:rPr>
          <w:t>89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РФ;</w:t>
      </w:r>
    </w:p>
    <w:p w14:paraId="07FDE40C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договоров мены на изымаемые у собственников жилых помещений в аварийных многоквартирных домах (за исключением жилых помещений, принадлежащих на праве собственности муниципальным образованиям и юридическим лицам) в соответствии с </w:t>
      </w:r>
      <w:hyperlink r:id="rId98" w:tooltip="https://login.consultant.ru/link/?req=doc&amp;base=LAW&amp;n=497804&amp;dst=548" w:history="1">
        <w:r>
          <w:rPr>
            <w:rFonts w:ascii="Times New Roman" w:hAnsi="Times New Roman" w:cs="Times New Roman"/>
            <w:sz w:val="26"/>
            <w:szCs w:val="26"/>
          </w:rPr>
          <w:t>частью 8 статьи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32225AE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выбранных (планируемых) органами местного самоуправления в рамках Программы способах </w:t>
      </w:r>
      <w:r>
        <w:rPr>
          <w:rFonts w:ascii="Times New Roman" w:hAnsi="Times New Roman" w:cs="Times New Roman"/>
          <w:sz w:val="26"/>
          <w:szCs w:val="26"/>
        </w:rPr>
        <w:t xml:space="preserve">переселения граждан из аварийных многоквартирных домов приведена в </w:t>
      </w:r>
      <w:hyperlink r:id="rId99" w:tooltip="https://login.consultant.ru/link/?req=doc&amp;base=RLAW187&amp;n=301320&amp;dst=101201" w:history="1">
        <w:r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</w:hyperlink>
      <w:r>
        <w:rPr>
          <w:rFonts w:ascii="Times New Roman" w:hAnsi="Times New Roman" w:cs="Times New Roman"/>
          <w:sz w:val="26"/>
          <w:szCs w:val="26"/>
        </w:rPr>
        <w:t>2 к нас</w:t>
      </w:r>
      <w:r>
        <w:rPr>
          <w:rFonts w:ascii="Times New Roman" w:hAnsi="Times New Roman" w:cs="Times New Roman"/>
          <w:sz w:val="26"/>
          <w:szCs w:val="26"/>
        </w:rPr>
        <w:t>тоящей Программе.</w:t>
      </w:r>
    </w:p>
    <w:p w14:paraId="6B053E4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Вся информация, связанная с разработкой и реализацией Программы, размещается во всех доступных средствах массовой информации, включая:</w:t>
      </w:r>
    </w:p>
    <w:p w14:paraId="43323F9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официальные сайты органов исполнительной власти и органов местного самоуправления Нижегородской обла</w:t>
      </w:r>
      <w:r>
        <w:rPr>
          <w:rFonts w:ascii="Times New Roman" w:hAnsi="Times New Roman" w:cs="Times New Roman"/>
          <w:sz w:val="26"/>
          <w:szCs w:val="26"/>
        </w:rPr>
        <w:t>сти в информационно-телекоммуникационной сети «Интернет»;</w:t>
      </w:r>
    </w:p>
    <w:p w14:paraId="79BF81E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официальные печатные издания Нижегородской области и муниципальных образований Нижегородской области;</w:t>
      </w:r>
    </w:p>
    <w:p w14:paraId="42E7CEF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печатные издания, имеющие широкое распространение в Нижегородской области и муниципальных </w:t>
      </w:r>
      <w:r>
        <w:rPr>
          <w:rFonts w:ascii="Times New Roman" w:hAnsi="Times New Roman" w:cs="Times New Roman"/>
          <w:sz w:val="26"/>
          <w:szCs w:val="26"/>
        </w:rPr>
        <w:t>образованиях Нижегородской области;</w:t>
      </w:r>
    </w:p>
    <w:p w14:paraId="51FBB55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телевидение, радио и иные электронные средства массовой информации.</w:t>
      </w:r>
    </w:p>
    <w:p w14:paraId="4069B69B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обеспечения контроля за ходом реализации Программы Администрация, начиная с момента заключения соглашения о предоставлении субсидий из област</w:t>
      </w:r>
      <w:r>
        <w:rPr>
          <w:rFonts w:ascii="Times New Roman" w:hAnsi="Times New Roman" w:cs="Times New Roman"/>
          <w:sz w:val="26"/>
          <w:szCs w:val="26"/>
        </w:rPr>
        <w:t>ного бюджета бюджету муниципального образования на реализацию соответствующего этапа Программы (дополнительного соглашения) представляют в Министерство посредством системы электронного документооборота раздельно по каждому этапу Программы заверенные электр</w:t>
      </w:r>
      <w:r>
        <w:rPr>
          <w:rFonts w:ascii="Times New Roman" w:hAnsi="Times New Roman" w:cs="Times New Roman"/>
          <w:sz w:val="26"/>
          <w:szCs w:val="26"/>
        </w:rPr>
        <w:t>онной цифровой подписью копии следующих документов:</w:t>
      </w:r>
    </w:p>
    <w:p w14:paraId="328F41E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 дня заключения муниципальных контрактов, соглашений об изъятии земельного участка и расположенных на нем объектов недвижимого имущества для муниципальных нужд, предоставления вступивших в законную с</w:t>
      </w:r>
      <w:r>
        <w:rPr>
          <w:rFonts w:ascii="Times New Roman" w:hAnsi="Times New Roman" w:cs="Times New Roman"/>
          <w:sz w:val="26"/>
          <w:szCs w:val="26"/>
        </w:rPr>
        <w:t>илу судебных решений:</w:t>
      </w:r>
    </w:p>
    <w:p w14:paraId="3CDF525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недвижимости, подтверждающие право собственности граждан и (или) муниципальных образований на жилые помещения в аварийных многоквартирных домах;</w:t>
      </w:r>
    </w:p>
    <w:p w14:paraId="5E65D7B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реестра муниципального имущест</w:t>
      </w:r>
      <w:r>
        <w:rPr>
          <w:rFonts w:ascii="Times New Roman" w:hAnsi="Times New Roman" w:cs="Times New Roman"/>
          <w:sz w:val="26"/>
          <w:szCs w:val="26"/>
        </w:rPr>
        <w:t>ва (казны) (раздельно по каждому аварийному многоквартирному дому) на жилые помещения, находящиеся в муниципальной собственности и сведения о которых отсутствуют в Едином государственном реестре недвижимости;</w:t>
      </w:r>
    </w:p>
    <w:p w14:paraId="0412B0E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приватизации, купли-продажи, дарения</w:t>
      </w:r>
      <w:r>
        <w:rPr>
          <w:rFonts w:ascii="Times New Roman" w:hAnsi="Times New Roman" w:cs="Times New Roman"/>
          <w:sz w:val="26"/>
          <w:szCs w:val="26"/>
        </w:rPr>
        <w:t xml:space="preserve"> и т.п., заключенные до вступления в силу Федерального </w:t>
      </w:r>
      <w:hyperlink r:id="rId100" w:tooltip="https://login.consultant.ru/link/?req=doc&amp;base=LAW&amp;n=201820" w:history="1">
        <w:r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21 июля 1997 г. № 122-ФЗ «О государственной регист</w:t>
      </w:r>
      <w:r>
        <w:rPr>
          <w:rFonts w:ascii="Times New Roman" w:hAnsi="Times New Roman" w:cs="Times New Roman"/>
          <w:sz w:val="26"/>
          <w:szCs w:val="26"/>
        </w:rPr>
        <w:t>рации прав на недвижимое имущество и сделок с ним», на жилые помещения, находящиеся в частной собственности и сведения о которых отсутствуют в Едином государственном реестре недвижимости;</w:t>
      </w:r>
    </w:p>
    <w:p w14:paraId="5C1A353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социального найма (с учетом дополнительных соглашений при</w:t>
      </w:r>
      <w:r>
        <w:rPr>
          <w:rFonts w:ascii="Times New Roman" w:hAnsi="Times New Roman" w:cs="Times New Roman"/>
          <w:sz w:val="26"/>
          <w:szCs w:val="26"/>
        </w:rPr>
        <w:t xml:space="preserve"> наличии) на занимаемые гражданами жилые помещения в аварийных многоквартирных домах, в случае отсутствия договора социального найма, имеющиеся иные документы, подтверждающие проживание переселяемых граждан на условиях социального найма, а именно: до 1 мар</w:t>
      </w:r>
      <w:r>
        <w:rPr>
          <w:rFonts w:ascii="Times New Roman" w:hAnsi="Times New Roman" w:cs="Times New Roman"/>
          <w:sz w:val="26"/>
          <w:szCs w:val="26"/>
        </w:rPr>
        <w:t xml:space="preserve">та 2005 г. - ордер на жилое </w:t>
      </w:r>
      <w:r>
        <w:rPr>
          <w:rFonts w:ascii="Times New Roman" w:hAnsi="Times New Roman" w:cs="Times New Roman"/>
          <w:sz w:val="26"/>
          <w:szCs w:val="26"/>
        </w:rPr>
        <w:lastRenderedPageBreak/>
        <w:t>помещение и (или) решение о предоставлении жилого помещения, после 1 марта 2005 г. - решение органа местного самоуправления и регистрацию в жилом помещении;</w:t>
      </w:r>
    </w:p>
    <w:p w14:paraId="74782C8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 итогам исполнения обязательств по заключенным муниципальным контр</w:t>
      </w:r>
      <w:r>
        <w:rPr>
          <w:rFonts w:ascii="Times New Roman" w:hAnsi="Times New Roman" w:cs="Times New Roman"/>
          <w:sz w:val="26"/>
          <w:szCs w:val="26"/>
        </w:rPr>
        <w:t>актам, соглашений об изъятии земельного участка и расположенных на нем объектов недвижимого имущества для муниципальных нужд, предоставления вступивших в законную силу судебных решений:</w:t>
      </w:r>
    </w:p>
    <w:p w14:paraId="41516E6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недвижимости на жилые по</w:t>
      </w:r>
      <w:r>
        <w:rPr>
          <w:rFonts w:ascii="Times New Roman" w:hAnsi="Times New Roman" w:cs="Times New Roman"/>
          <w:sz w:val="26"/>
          <w:szCs w:val="26"/>
        </w:rPr>
        <w:t>мещения в построенных домах и (или) на приобретенные жилые помещения;</w:t>
      </w:r>
    </w:p>
    <w:p w14:paraId="6C04DE7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социального найма на предоставленные жилые помещения (с учетом дополнительных соглашений при наличии);</w:t>
      </w:r>
    </w:p>
    <w:p w14:paraId="11D6BFB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мены благоустроенных жилых помещений на изымаемые жилые помещения, расположенные в аварийных многоквартирных домах адресного перечн</w:t>
      </w:r>
      <w:r>
        <w:rPr>
          <w:rFonts w:ascii="Times New Roman" w:hAnsi="Times New Roman" w:cs="Times New Roman"/>
          <w:sz w:val="26"/>
          <w:szCs w:val="26"/>
        </w:rPr>
        <w:t>я Программы;</w:t>
      </w:r>
    </w:p>
    <w:p w14:paraId="7686871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недвижимости на жилые помещения на обмененные (изъятые) в аварийных многоквартирных домах;</w:t>
      </w:r>
    </w:p>
    <w:p w14:paraId="21FA01A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Единого государственного реестра недвижимости на жилые помещения на изъятые в аварийных много</w:t>
      </w:r>
      <w:r>
        <w:rPr>
          <w:rFonts w:ascii="Times New Roman" w:hAnsi="Times New Roman" w:cs="Times New Roman"/>
          <w:sz w:val="26"/>
          <w:szCs w:val="26"/>
        </w:rPr>
        <w:t>квартирных домах в рамках заключенных соглашений об изъятии земельного участка и расположенных на нем объектов недвижимого имущества для муниципальных нужд и вступивших в законную силу судебных решений;</w:t>
      </w:r>
    </w:p>
    <w:p w14:paraId="0F1E64C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выписки из технического паспорта (акт визуального о</w:t>
      </w:r>
      <w:r>
        <w:rPr>
          <w:rFonts w:ascii="Times New Roman" w:hAnsi="Times New Roman" w:cs="Times New Roman"/>
          <w:sz w:val="26"/>
          <w:szCs w:val="26"/>
        </w:rPr>
        <w:t>смотра), содержащие сведения о сносе аварийного многоквартирного дома, выданную территориальным органом ФГУП «Ростехинвентаризация - Федеральное БТИ» или территориальным органом казенного предприятия Нижегородской области «Нижтехинвентаризация» - БТИ Нижег</w:t>
      </w:r>
      <w:r>
        <w:rPr>
          <w:rFonts w:ascii="Times New Roman" w:hAnsi="Times New Roman" w:cs="Times New Roman"/>
          <w:sz w:val="26"/>
          <w:szCs w:val="26"/>
        </w:rPr>
        <w:t xml:space="preserve">ородской области, либо решение о переводе всех жилых помещений в аварийном многоквартирном доме, подлежащем реконструкции, в нежилые помещения, выданное в соответствии с </w:t>
      </w:r>
      <w:hyperlink r:id="rId101" w:tooltip="https://login.consultant.ru/link/?req=doc&amp;base=LAW&amp;n=497804&amp;dst=151" w:history="1">
        <w:r>
          <w:rPr>
            <w:rFonts w:ascii="Times New Roman" w:hAnsi="Times New Roman" w:cs="Times New Roman"/>
            <w:sz w:val="26"/>
            <w:szCs w:val="26"/>
          </w:rPr>
          <w:t>частью 5 статьи 23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РФ;</w:t>
      </w:r>
    </w:p>
    <w:p w14:paraId="1C0CB22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данные о заключенных муниципальных контрактах на приобретение жилых помещений у застройщиков и (или) на строительство жилых домов в рамках Программы, дополн</w:t>
      </w:r>
      <w:r>
        <w:rPr>
          <w:rFonts w:ascii="Times New Roman" w:hAnsi="Times New Roman" w:cs="Times New Roman"/>
          <w:sz w:val="26"/>
          <w:szCs w:val="26"/>
        </w:rPr>
        <w:t>ительных соглашениях к ним, соглашениях об изъятии земельного участка и расположенных на нем объектов недвижимого имущества для муниципальных нужд, дополнительных соглашениях к ним, вступивших в законную силу судебных решениях вносятся в Систему 2.0 в поря</w:t>
      </w:r>
      <w:r>
        <w:rPr>
          <w:rFonts w:ascii="Times New Roman" w:hAnsi="Times New Roman" w:cs="Times New Roman"/>
          <w:sz w:val="26"/>
          <w:szCs w:val="26"/>
        </w:rPr>
        <w:t xml:space="preserve">дке, определенным Министерством, с прикреплением заверенных скан-образов указанных документов,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учитывая положения Федерального </w:t>
      </w:r>
      <w:hyperlink r:id="rId102" w:tooltip="https://login.consultant.ru/link/?req=doc&amp;base=LAW&amp;n=482686" w:history="1">
        <w:r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2006 г. № 152-ФЗ «О персональных данных»;</w:t>
      </w:r>
    </w:p>
    <w:p w14:paraId="2E1A90A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данные о возникновении непредвиденных обстоятельств вносятся в Систему 2.0 в порядке, определенным Министерством, с прикреплением заверенных скан-образов направленных исковых заявле</w:t>
      </w:r>
      <w:r>
        <w:rPr>
          <w:rFonts w:ascii="Times New Roman" w:hAnsi="Times New Roman" w:cs="Times New Roman"/>
          <w:sz w:val="26"/>
          <w:szCs w:val="26"/>
        </w:rPr>
        <w:t>ний, определений о принятии искового заявления к производству.</w:t>
      </w:r>
    </w:p>
    <w:p w14:paraId="4C2C296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предоставляет в Министерство раздельно по каждому этапу Программы </w:t>
      </w:r>
      <w:hyperlink r:id="rId103" w:tooltip="https://login.consultant.ru/link/?req=doc&amp;base=RLAW187&amp;n=301320&amp;dst=101799" w:history="1">
        <w:r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«О реализации мероприятий этапа региональной адресной программы «Переселение граждан на территории Нижегородской области в период с 2024 по 2030 годов из аварийного жилищного фонда, признанног</w:t>
      </w:r>
      <w:r>
        <w:rPr>
          <w:rFonts w:ascii="Times New Roman" w:hAnsi="Times New Roman" w:cs="Times New Roman"/>
          <w:sz w:val="26"/>
          <w:szCs w:val="26"/>
        </w:rPr>
        <w:t>о таковым с 1 января 2017 г. до 1 января 2022 г.» по форме согласно приложению 5 к настоящей Программе.</w:t>
      </w:r>
    </w:p>
    <w:p w14:paraId="553CA92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Указанный отчет формируется в электронном виде (в формате Excel, Pdf) и еженедельно по состоянию на четверг каждой недели нарастающим итогом, раздельно </w:t>
      </w:r>
      <w:r>
        <w:rPr>
          <w:rFonts w:ascii="Times New Roman" w:hAnsi="Times New Roman" w:cs="Times New Roman"/>
          <w:sz w:val="26"/>
          <w:szCs w:val="26"/>
        </w:rPr>
        <w:t>по каждому этапу реализации Программы представляется по системе электронного документооборота, подписанный главой местного самоуправления либо лицом им уполномоченным, в срок не позднее 1 рабочего дня от наступления отчетной даты. Датой начала представлени</w:t>
      </w:r>
      <w:r>
        <w:rPr>
          <w:rFonts w:ascii="Times New Roman" w:hAnsi="Times New Roman" w:cs="Times New Roman"/>
          <w:sz w:val="26"/>
          <w:szCs w:val="26"/>
        </w:rPr>
        <w:t>я отчета раздельно по каждому этапу Программы является дата подписания соглашения о предоставлении субсидий из областного бюджета бюджету муниципального образования на реализацию соответствующего этапа Программы (дополнительного соглашения). Датой окончани</w:t>
      </w:r>
      <w:r>
        <w:rPr>
          <w:rFonts w:ascii="Times New Roman" w:hAnsi="Times New Roman" w:cs="Times New Roman"/>
          <w:sz w:val="26"/>
          <w:szCs w:val="26"/>
        </w:rPr>
        <w:t>я представления отчета является дата направления уведомления о завершении реализации соответствующего этапа Программы.</w:t>
      </w:r>
    </w:p>
    <w:p w14:paraId="1333515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оценки выполнения показателей Программы Администрацией в указанном отчете подлежат отражению сведения о:</w:t>
      </w:r>
    </w:p>
    <w:p w14:paraId="32C3FAE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регистрации права собс</w:t>
      </w:r>
      <w:r>
        <w:rPr>
          <w:rFonts w:ascii="Times New Roman" w:hAnsi="Times New Roman" w:cs="Times New Roman"/>
          <w:sz w:val="26"/>
          <w:szCs w:val="26"/>
        </w:rPr>
        <w:t>твенности муниципального образования на приобретенное (построенное) жилое помещение (квартиру) (указывается дата);</w:t>
      </w:r>
    </w:p>
    <w:p w14:paraId="237C4AC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заключении договора мены, договора социального найма (указывается дата);</w:t>
      </w:r>
    </w:p>
    <w:p w14:paraId="724D813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регистрации перехода права муниципальной собственности на изымаемое помещение по договору мены, соглашениям об изъятии недвижимого имущества (указывается дата);</w:t>
      </w:r>
    </w:p>
    <w:p w14:paraId="22641645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обстоятельствах,</w:t>
      </w:r>
      <w:r>
        <w:rPr>
          <w:rFonts w:ascii="Times New Roman" w:hAnsi="Times New Roman" w:cs="Times New Roman"/>
          <w:sz w:val="26"/>
          <w:szCs w:val="26"/>
        </w:rPr>
        <w:t xml:space="preserve"> связанных со сроками принятия и оформления права на наследство в отношении жилого помещения в аварийном многоквартирном доме, включенном в Программу (указывается дата открытия наследства и оформления права на наследство);</w:t>
      </w:r>
    </w:p>
    <w:p w14:paraId="74B71A8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неизвестности места пребывания </w:t>
      </w:r>
      <w:r>
        <w:rPr>
          <w:rFonts w:ascii="Times New Roman" w:hAnsi="Times New Roman" w:cs="Times New Roman"/>
          <w:sz w:val="26"/>
          <w:szCs w:val="26"/>
        </w:rPr>
        <w:t>гражданина, переселяемого из аварийного многоквартирного дома в рамках Программы (указывается дата документа о принятии заявления о розыске гражданина);</w:t>
      </w:r>
    </w:p>
    <w:p w14:paraId="2F816F2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наличии судебного спора о выселении гражданина из жилого помещения по основаниям, предусмотренным </w:t>
      </w:r>
      <w:hyperlink r:id="rId104" w:tooltip="https://login.consultant.ru/link/?req=doc&amp;base=LAW&amp;n=497804&amp;dst=100546" w:history="1">
        <w:r>
          <w:rPr>
            <w:rFonts w:ascii="Times New Roman" w:hAnsi="Times New Roman" w:cs="Times New Roman"/>
            <w:sz w:val="26"/>
            <w:szCs w:val="26"/>
          </w:rPr>
          <w:t>частью 1 статьи 85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РФ, или судебного спора, связанного с изъятием жилого помещения у собствен</w:t>
      </w:r>
      <w:r>
        <w:rPr>
          <w:rFonts w:ascii="Times New Roman" w:hAnsi="Times New Roman" w:cs="Times New Roman"/>
          <w:sz w:val="26"/>
          <w:szCs w:val="26"/>
        </w:rPr>
        <w:t xml:space="preserve">ника по основаниям, предусмотренным </w:t>
      </w:r>
      <w:hyperlink r:id="rId105" w:tooltip="https://login.consultant.ru/link/?req=doc&amp;base=LAW&amp;n=497804&amp;dst=100247" w:history="1">
        <w:r>
          <w:rPr>
            <w:rFonts w:ascii="Times New Roman" w:hAnsi="Times New Roman" w:cs="Times New Roman"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 (указывается дата и номер определения о </w:t>
      </w:r>
      <w:r>
        <w:rPr>
          <w:rFonts w:ascii="Times New Roman" w:hAnsi="Times New Roman" w:cs="Times New Roman"/>
          <w:sz w:val="26"/>
          <w:szCs w:val="26"/>
        </w:rPr>
        <w:t>назначении судебного разбирательства);</w:t>
      </w:r>
    </w:p>
    <w:p w14:paraId="139126EC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других обстоятельствах, связанных с личностью гражданина, в частности:</w:t>
      </w:r>
    </w:p>
    <w:p w14:paraId="428EEEB8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находящееся на рассмотрении в суде заявление о признании гражданина недееспособным или назначении опекуна (указывается дата и номер определени</w:t>
      </w:r>
      <w:r>
        <w:rPr>
          <w:rFonts w:ascii="Times New Roman" w:hAnsi="Times New Roman" w:cs="Times New Roman"/>
          <w:sz w:val="26"/>
          <w:szCs w:val="26"/>
        </w:rPr>
        <w:t>я о назначении судебного разбирательства);</w:t>
      </w:r>
    </w:p>
    <w:p w14:paraId="0068F18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гражданина в боевых действиях, выполнение задач в условиях чрезвычайного или военного положения, а также в условиях военных конфликтов;</w:t>
      </w:r>
    </w:p>
    <w:p w14:paraId="55064BA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имеются установленные государственным органом ограничения в виде </w:t>
      </w:r>
      <w:r>
        <w:rPr>
          <w:rFonts w:ascii="Times New Roman" w:hAnsi="Times New Roman" w:cs="Times New Roman"/>
          <w:sz w:val="26"/>
          <w:szCs w:val="26"/>
        </w:rPr>
        <w:t>запрета на совершение регистрационных действий с недвижимостью (например, в связи с имеющимся у гражданина долгом по оплате за жилое помещение и коммунальные услуги, наложенным обременением в виде залога (ипотеки) на изымаемое у собственника жилое помещени</w:t>
      </w:r>
      <w:r>
        <w:rPr>
          <w:rFonts w:ascii="Times New Roman" w:hAnsi="Times New Roman" w:cs="Times New Roman"/>
          <w:sz w:val="26"/>
          <w:szCs w:val="26"/>
        </w:rPr>
        <w:t>е).</w:t>
      </w:r>
    </w:p>
    <w:p w14:paraId="6D90A1A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Годовой </w:t>
      </w:r>
      <w:hyperlink r:id="rId106" w:tooltip="https://login.consultant.ru/link/?req=doc&amp;base=RLAW187&amp;n=301320&amp;dst=101799" w:history="1">
        <w:r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«О реализации мероприятий этапа муниципальной программы «Переселени</w:t>
      </w:r>
      <w:r>
        <w:rPr>
          <w:rFonts w:ascii="Times New Roman" w:hAnsi="Times New Roman" w:cs="Times New Roman"/>
          <w:sz w:val="26"/>
          <w:szCs w:val="26"/>
        </w:rPr>
        <w:t>е граждан из аварийного жилищного фонда на территории муниципального округа город Шахунья Нижегородской области» по форме согласно приложению 5 формируется в электронном виде (в формате Excel, Pdf) и по состоянию на 1 января года, следующего за отчетным, н</w:t>
      </w:r>
      <w:r>
        <w:rPr>
          <w:rFonts w:ascii="Times New Roman" w:hAnsi="Times New Roman" w:cs="Times New Roman"/>
          <w:sz w:val="26"/>
          <w:szCs w:val="26"/>
        </w:rPr>
        <w:t>арастающим итогом, раздельно по каждому этапу реализации Программы представляется по системе электронного документооборота, подписанный главой местного самоуправления либо лицом им уполномоченным, в срок не позднее 3 рабочих дней от наступления отчетной да</w:t>
      </w:r>
      <w:r>
        <w:rPr>
          <w:rFonts w:ascii="Times New Roman" w:hAnsi="Times New Roman" w:cs="Times New Roman"/>
          <w:sz w:val="26"/>
          <w:szCs w:val="26"/>
        </w:rPr>
        <w:t>ты.</w:t>
      </w:r>
    </w:p>
    <w:p w14:paraId="6095778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расходовании средств Фонда, областного бюджета и бюджетов муниципальных образований на реализацию региональной адресной программы по переселению граждан из аварийного жилищного фонда, признанного таковым после 1 января 2017 г. предоставляется о</w:t>
      </w:r>
      <w:r>
        <w:rPr>
          <w:rFonts w:ascii="Times New Roman" w:hAnsi="Times New Roman" w:cs="Times New Roman"/>
          <w:sz w:val="26"/>
          <w:szCs w:val="26"/>
        </w:rPr>
        <w:t xml:space="preserve">рганами местного самоуправления в Министерство ежемесячно не позднее 3 рабочего дня месяца, следующего за отчетным периодом по формам, определенным инструкцией о порядке формирования и представления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отчета о расходовании средств публично-правовой компании </w:t>
      </w:r>
      <w:r>
        <w:rPr>
          <w:rFonts w:ascii="Times New Roman" w:hAnsi="Times New Roman" w:cs="Times New Roman"/>
          <w:sz w:val="26"/>
          <w:szCs w:val="26"/>
        </w:rPr>
        <w:t>«Фонд развития территорий», субъекта Российской Федерации и (или) бюджетов муниципальных образований на реализацию региональной адресной программы по переселению граждан из аварийного жилищного фонда, признанного таковым после 1 января 2017 г., утвержденно</w:t>
      </w:r>
      <w:r>
        <w:rPr>
          <w:rFonts w:ascii="Times New Roman" w:hAnsi="Times New Roman" w:cs="Times New Roman"/>
          <w:sz w:val="26"/>
          <w:szCs w:val="26"/>
        </w:rPr>
        <w:t>й решением правления Фонда от 7 марта 2023 г. (протокол № 2-10).</w:t>
      </w:r>
    </w:p>
    <w:p w14:paraId="611842F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подготовки Министерством отчета «Об использовании земельных участков, на которых ранее располагались аварийные многоквартирные дома, расселенные в рамках Программы» в соответствии с П</w:t>
      </w:r>
      <w:r>
        <w:rPr>
          <w:rFonts w:ascii="Times New Roman" w:hAnsi="Times New Roman" w:cs="Times New Roman"/>
          <w:sz w:val="26"/>
          <w:szCs w:val="26"/>
        </w:rPr>
        <w:t>орядком проведения мониторинга реализации региональных адресных программ по переселению граждан из аварийного жилищного фонда, утвержденным решением Правления публично-правовой компании «Фонд развития территорий» от 7 декабря 2023 г. (протокол № 2-52), Адм</w:t>
      </w:r>
      <w:r>
        <w:rPr>
          <w:rFonts w:ascii="Times New Roman" w:hAnsi="Times New Roman" w:cs="Times New Roman"/>
          <w:sz w:val="26"/>
          <w:szCs w:val="26"/>
        </w:rPr>
        <w:t xml:space="preserve">инистрация - участница Программы обеспечивают внесение в Систему 2.0 информации (сведений) о параметрах использования земельных участков, на которых располагались аварийные дома, в целях, установленных </w:t>
      </w:r>
      <w:hyperlink r:id="rId107" w:tooltip="https://login.consultant.ru/link/?req=doc&amp;base=LAW&amp;n=465583&amp;dst=100909" w:history="1">
        <w:r>
          <w:rPr>
            <w:rFonts w:ascii="Times New Roman" w:hAnsi="Times New Roman" w:cs="Times New Roman"/>
            <w:sz w:val="26"/>
            <w:szCs w:val="26"/>
          </w:rPr>
          <w:t>пунктом 13 части 1 статьи 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185-ФЗ в порядке, определенном Министерством и формирует отчет согласно приложению № 6 к настоящ</w:t>
      </w:r>
      <w:r>
        <w:rPr>
          <w:rFonts w:ascii="Times New Roman" w:hAnsi="Times New Roman" w:cs="Times New Roman"/>
          <w:sz w:val="26"/>
          <w:szCs w:val="26"/>
        </w:rPr>
        <w:t>ей Программе.</w:t>
      </w:r>
    </w:p>
    <w:p w14:paraId="7ACD3F3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8" w:tooltip="https://login.consultant.ru/link/?req=doc&amp;base=LAW&amp;n=465583&amp;dst=100909" w:history="1">
        <w:r>
          <w:rPr>
            <w:rFonts w:ascii="Times New Roman" w:hAnsi="Times New Roman" w:cs="Times New Roman"/>
            <w:sz w:val="26"/>
            <w:szCs w:val="26"/>
          </w:rPr>
          <w:t>пунктом 13 части 1 статьи 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185-ФЗ муни</w:t>
      </w:r>
      <w:r>
        <w:rPr>
          <w:rFonts w:ascii="Times New Roman" w:hAnsi="Times New Roman" w:cs="Times New Roman"/>
          <w:sz w:val="26"/>
          <w:szCs w:val="26"/>
        </w:rPr>
        <w:t>ципальные образования обеспечивают не предоставление и неиспользование земельных участков, на которых располагались многоквартирные дома, общая площадь аварийного жилищного фонда в которых учитывалась при расчете лимита предоставления финансовой поддержки,</w:t>
      </w:r>
      <w:r>
        <w:rPr>
          <w:rFonts w:ascii="Times New Roman" w:hAnsi="Times New Roman" w:cs="Times New Roman"/>
          <w:sz w:val="26"/>
          <w:szCs w:val="26"/>
        </w:rPr>
        <w:t xml:space="preserve"> в целях, отличных от целей размещения объектов коммунального обслуживания, социального обслуживания, здравоохранения, образования и просвещения, общественного управления, обустройства мест для занятий спортом, физической культурой, пеших прогулок, размеще</w:t>
      </w:r>
      <w:r>
        <w:rPr>
          <w:rFonts w:ascii="Times New Roman" w:hAnsi="Times New Roman" w:cs="Times New Roman"/>
          <w:sz w:val="26"/>
          <w:szCs w:val="26"/>
        </w:rPr>
        <w:t>ния парков, садов и скверов, строительства многоквартирных домов, а также земельных участков в населенных пунктах, численность населения которых не превышает 30 тысяч человек, в целях, отличных от целей индивидуального жилищного строительства в случаях пре</w:t>
      </w:r>
      <w:r>
        <w:rPr>
          <w:rFonts w:ascii="Times New Roman" w:hAnsi="Times New Roman" w:cs="Times New Roman"/>
          <w:sz w:val="26"/>
          <w:szCs w:val="26"/>
        </w:rPr>
        <w:t xml:space="preserve">доставления земельных участков гражданам в соответствии с </w:t>
      </w:r>
      <w:hyperlink r:id="rId109" w:tooltip="https://login.consultant.ru/link/?req=doc&amp;base=LAW&amp;n=481376&amp;dst=1246" w:history="1">
        <w:r>
          <w:rPr>
            <w:rFonts w:ascii="Times New Roman" w:hAnsi="Times New Roman" w:cs="Times New Roman"/>
            <w:sz w:val="26"/>
            <w:szCs w:val="26"/>
          </w:rPr>
          <w:t>подпунктами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0" w:tooltip="https://login.consultant.ru/link/?req=doc&amp;base=LAW&amp;n=481376&amp;dst=463" w:history="1">
        <w:r>
          <w:rPr>
            <w:rFonts w:ascii="Times New Roman" w:hAnsi="Times New Roman" w:cs="Times New Roman"/>
            <w:sz w:val="26"/>
            <w:szCs w:val="26"/>
          </w:rPr>
          <w:t>7 статьи 39.5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1" w:tooltip="https://login.consultant.ru/link/?req=doc&amp;base=LAW&amp;n=481376&amp;dst=101159" w:history="1">
        <w:r>
          <w:rPr>
            <w:rFonts w:ascii="Times New Roman" w:hAnsi="Times New Roman" w:cs="Times New Roman"/>
            <w:sz w:val="26"/>
            <w:szCs w:val="26"/>
          </w:rPr>
          <w:t>подпунктами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2" w:tooltip="https://login.consultant.ru/link/?req=doc&amp;base=LAW&amp;n=481376&amp;dst=2550" w:history="1">
        <w:r>
          <w:rPr>
            <w:rFonts w:ascii="Times New Roman" w:hAnsi="Times New Roman" w:cs="Times New Roman"/>
            <w:sz w:val="26"/>
            <w:szCs w:val="26"/>
          </w:rPr>
          <w:t>7 пункта 2 статьи 39.10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при этом данное обязательство не распространяется на земельные участки, на которых располагались указанные мног</w:t>
      </w:r>
      <w:r>
        <w:rPr>
          <w:rFonts w:ascii="Times New Roman" w:hAnsi="Times New Roman" w:cs="Times New Roman"/>
          <w:sz w:val="26"/>
          <w:szCs w:val="26"/>
        </w:rPr>
        <w:t xml:space="preserve">оквартирные дома,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застройки, и земельные участки под многоквартирными домами, входящими в </w:t>
      </w:r>
      <w:r>
        <w:rPr>
          <w:rFonts w:ascii="Times New Roman" w:hAnsi="Times New Roman" w:cs="Times New Roman"/>
          <w:sz w:val="26"/>
          <w:szCs w:val="26"/>
        </w:rPr>
        <w:lastRenderedPageBreak/>
        <w:t>состав аварийного жилищного</w:t>
      </w:r>
      <w:r>
        <w:rPr>
          <w:rFonts w:ascii="Times New Roman" w:hAnsi="Times New Roman" w:cs="Times New Roman"/>
          <w:sz w:val="26"/>
          <w:szCs w:val="26"/>
        </w:rPr>
        <w:t xml:space="preserve"> фонда, жилые помещения в которых были расселены с использованием финансовой поддержки за счет средств Фонда, включенные в решение о комплексном развитии территории жилой застройки.</w:t>
      </w:r>
    </w:p>
    <w:p w14:paraId="2EFFF4A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реализации мероприятий Программы Администрация обеспечивает:</w:t>
      </w:r>
    </w:p>
    <w:p w14:paraId="2C58ACD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</w:t>
      </w:r>
      <w:r>
        <w:rPr>
          <w:rFonts w:ascii="Times New Roman" w:hAnsi="Times New Roman" w:cs="Times New Roman"/>
          <w:sz w:val="26"/>
          <w:szCs w:val="26"/>
        </w:rPr>
        <w:t>ормирование граждан, подлежащих переселению из аварийного жилищного фонда, о сроках выполнения мероприятий по переселению, в том числе, путем размещения на фасаде каждого дома, подлежащего расселению, информационных щитов с данными о дате признания дома ав</w:t>
      </w:r>
      <w:r>
        <w:rPr>
          <w:rFonts w:ascii="Times New Roman" w:hAnsi="Times New Roman" w:cs="Times New Roman"/>
          <w:sz w:val="26"/>
          <w:szCs w:val="26"/>
        </w:rPr>
        <w:t>арийным, запланированных сроках переселения граждан, адресе (адресах) дома (домов), в который (которые) будут переселены граждане, лицах, ответственных за переселение граждан в субъекте Российской Федерации и муниципальном образовании с указанием должности</w:t>
      </w:r>
      <w:r>
        <w:rPr>
          <w:rFonts w:ascii="Times New Roman" w:hAnsi="Times New Roman" w:cs="Times New Roman"/>
          <w:sz w:val="26"/>
          <w:szCs w:val="26"/>
        </w:rPr>
        <w:t>, фамилии и контактного телефона;</w:t>
      </w:r>
    </w:p>
    <w:p w14:paraId="60EC751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внесение сведений о ходе реализации региональной адресной программы в автоматизированную информационную Систему 2.0 с их корректировкой по мере обновления, в том числе обеспечивают при внесении таких сведений размещение </w:t>
      </w:r>
      <w:r>
        <w:rPr>
          <w:rFonts w:ascii="Times New Roman" w:hAnsi="Times New Roman" w:cs="Times New Roman"/>
          <w:sz w:val="26"/>
          <w:szCs w:val="26"/>
        </w:rPr>
        <w:t>скан-образов:</w:t>
      </w:r>
    </w:p>
    <w:p w14:paraId="6A551F9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выданных разрешений на ввод в эксплуатацию многоквартирных домов, построенных в рамках реализации региональной адресной программы и (или) в которых осуществлялось приобретение жилых помещений (в том числе в многоквартирных домах, строитель</w:t>
      </w:r>
      <w:r>
        <w:rPr>
          <w:rFonts w:ascii="Times New Roman" w:hAnsi="Times New Roman" w:cs="Times New Roman"/>
          <w:sz w:val="26"/>
          <w:szCs w:val="26"/>
        </w:rPr>
        <w:t>ство которых не завершено, включая многоквартирные дома, строящиеся (создаваемые) с привлечением денежных средств граждан и (или) юридических лиц);</w:t>
      </w:r>
    </w:p>
    <w:p w14:paraId="5EAABA9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актов о приемке домов, построенных в рамках реализации Программы, а также жилых помещений, приобретенных </w:t>
      </w:r>
      <w:r>
        <w:rPr>
          <w:rFonts w:ascii="Times New Roman" w:hAnsi="Times New Roman" w:cs="Times New Roman"/>
          <w:sz w:val="26"/>
          <w:szCs w:val="26"/>
        </w:rPr>
        <w:t>во вновь построенных домах в целях реализации Программы, составленных с участием комиссий,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</w:t>
      </w:r>
      <w:r>
        <w:rPr>
          <w:rFonts w:ascii="Times New Roman" w:hAnsi="Times New Roman" w:cs="Times New Roman"/>
          <w:sz w:val="26"/>
          <w:szCs w:val="26"/>
        </w:rPr>
        <w:t>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</w:p>
    <w:p w14:paraId="56C492DC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положительного заключения экспертизы проектной документации (государствен</w:t>
      </w:r>
      <w:r>
        <w:rPr>
          <w:rFonts w:ascii="Times New Roman" w:hAnsi="Times New Roman" w:cs="Times New Roman"/>
          <w:sz w:val="26"/>
          <w:szCs w:val="26"/>
        </w:rPr>
        <w:t>ной, негосударственной).</w:t>
      </w:r>
    </w:p>
    <w:p w14:paraId="4E42EC9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осуществляет координацию работ по строительству жилых домов.</w:t>
      </w:r>
    </w:p>
    <w:p w14:paraId="787C5C6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со </w:t>
      </w:r>
      <w:hyperlink r:id="rId113" w:tooltip="https://login.consultant.ru/link/?req=doc&amp;base=LAW&amp;n=494926&amp;dst=100862" w:history="1">
        <w:r>
          <w:rPr>
            <w:rFonts w:ascii="Times New Roman" w:hAnsi="Times New Roman" w:cs="Times New Roman"/>
            <w:sz w:val="26"/>
            <w:szCs w:val="26"/>
          </w:rPr>
          <w:t>статьей 53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в целях проверки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</w:t>
      </w:r>
      <w:r>
        <w:rPr>
          <w:rFonts w:ascii="Times New Roman" w:hAnsi="Times New Roman" w:cs="Times New Roman"/>
          <w:sz w:val="26"/>
          <w:szCs w:val="26"/>
        </w:rPr>
        <w:t xml:space="preserve"> эффективности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</w:t>
      </w:r>
      <w:r>
        <w:rPr>
          <w:rFonts w:ascii="Times New Roman" w:hAnsi="Times New Roman" w:cs="Times New Roman"/>
          <w:sz w:val="26"/>
          <w:szCs w:val="26"/>
        </w:rPr>
        <w:t xml:space="preserve">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ограничениям, установленным в соответствии </w:t>
      </w:r>
      <w:r>
        <w:rPr>
          <w:rFonts w:ascii="Times New Roman" w:hAnsi="Times New Roman" w:cs="Times New Roman"/>
          <w:sz w:val="26"/>
          <w:szCs w:val="26"/>
        </w:rPr>
        <w:t>с земельным и иным законодательством Российской Федерации, строительный контроль проводится лицом, осуществляющим строительство (подрядчиком).</w:t>
      </w:r>
    </w:p>
    <w:p w14:paraId="55F2216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с 1 марта 2024 г. заключает муниципальные контракты:</w:t>
      </w:r>
    </w:p>
    <w:p w14:paraId="44F75C2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строительство многоквартирных домов, прио</w:t>
      </w:r>
      <w:r>
        <w:rPr>
          <w:rFonts w:ascii="Times New Roman" w:hAnsi="Times New Roman" w:cs="Times New Roman"/>
          <w:sz w:val="26"/>
          <w:szCs w:val="26"/>
        </w:rPr>
        <w:t>бретение жилых помещений в незавершенных строительством многоквартирных домах (в том числе договоры участия в долевом строительстве таких домов, договоры купли-продажи жилых помещений как будущей вещи, инвестиционные договоры) исключительно при наличии усл</w:t>
      </w:r>
      <w:r>
        <w:rPr>
          <w:rFonts w:ascii="Times New Roman" w:hAnsi="Times New Roman" w:cs="Times New Roman"/>
          <w:sz w:val="26"/>
          <w:szCs w:val="26"/>
        </w:rPr>
        <w:t>овия получения положительного заключения государственной экспертизы проектной документации многоквартирных домов;</w:t>
      </w:r>
    </w:p>
    <w:p w14:paraId="609837A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строительство домов блокированной застройки, в отношении которых получение государственной экспертизы не требуется, исключительно при нал</w:t>
      </w:r>
      <w:r>
        <w:rPr>
          <w:rFonts w:ascii="Times New Roman" w:hAnsi="Times New Roman" w:cs="Times New Roman"/>
          <w:sz w:val="26"/>
          <w:szCs w:val="26"/>
        </w:rPr>
        <w:t>ичии условия получения положительного заключения негосударственной экспертизы проектной документации;</w:t>
      </w:r>
    </w:p>
    <w:p w14:paraId="4A9C3E4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приобретение жилых помещений у застройщиков в домах, введенных в эксплуатацию, приобретение жилых помещений у лиц, не являющихся застройщиками наличи</w:t>
      </w:r>
      <w:r>
        <w:rPr>
          <w:rFonts w:ascii="Times New Roman" w:hAnsi="Times New Roman" w:cs="Times New Roman"/>
          <w:sz w:val="26"/>
          <w:szCs w:val="26"/>
        </w:rPr>
        <w:t>е государственной (негосударственной) экспертизы не требуется.</w:t>
      </w:r>
    </w:p>
    <w:p w14:paraId="670D717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обеспечивает:</w:t>
      </w:r>
    </w:p>
    <w:p w14:paraId="09C60BD8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включение в муниципальные контракты на строительство объектов капитального строительства обязательство предоставления подрядчиком рабочих прямых ссылок на камеры видеонаблюдения за объектом строительства, доступные для свободного просмотра через интернет</w:t>
      </w:r>
      <w:r>
        <w:rPr>
          <w:rFonts w:ascii="Times New Roman" w:hAnsi="Times New Roman" w:cs="Times New Roman"/>
          <w:sz w:val="26"/>
          <w:szCs w:val="26"/>
        </w:rPr>
        <w:t xml:space="preserve"> браузер, без ограничений для встраивания и трансляции видеопотока на сторонних ресурсах;</w:t>
      </w:r>
    </w:p>
    <w:p w14:paraId="0DC10064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приемку законченных строительством многоквартирных домов, построенных в целях реализации регионального проекта, а также приемку приобретаемых в целях реализации нас</w:t>
      </w:r>
      <w:r>
        <w:rPr>
          <w:rFonts w:ascii="Times New Roman" w:hAnsi="Times New Roman" w:cs="Times New Roman"/>
          <w:sz w:val="26"/>
          <w:szCs w:val="26"/>
        </w:rPr>
        <w:t>тоящей Программы жилых помещений во вновь построенных домах, с участием комиссий,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</w:t>
      </w:r>
      <w:r>
        <w:rPr>
          <w:rFonts w:ascii="Times New Roman" w:hAnsi="Times New Roman" w:cs="Times New Roman"/>
          <w:sz w:val="26"/>
          <w:szCs w:val="26"/>
        </w:rPr>
        <w:t>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общественности.</w:t>
      </w:r>
    </w:p>
    <w:p w14:paraId="4038A22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осуществления строительства на основании договора строительного подряда стро</w:t>
      </w:r>
      <w:r>
        <w:rPr>
          <w:rFonts w:ascii="Times New Roman" w:hAnsi="Times New Roman" w:cs="Times New Roman"/>
          <w:sz w:val="26"/>
          <w:szCs w:val="26"/>
        </w:rPr>
        <w:t>ительный контроль проводится также застройщиком, техническим заказчиком, лицом, ответственным за эксплуатацию здания, сооружения, или региональным оператором либо привлекаемыми ими на основании договора индивидуальным предпринимателем или юридическим лицом</w:t>
      </w:r>
      <w:r>
        <w:rPr>
          <w:rFonts w:ascii="Times New Roman" w:hAnsi="Times New Roman" w:cs="Times New Roman"/>
          <w:sz w:val="26"/>
          <w:szCs w:val="26"/>
        </w:rPr>
        <w:t>. Застройщик или технический заказчик по своей инициативе может привлекать лицо, осуществляющее подготовку проектной документации, для проверки соответствия выполняемых работ проектной документации.</w:t>
      </w:r>
    </w:p>
    <w:p w14:paraId="57B21B0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реализации мероприятий по переселению граждан из авар</w:t>
      </w:r>
      <w:r>
        <w:rPr>
          <w:rFonts w:ascii="Times New Roman" w:hAnsi="Times New Roman" w:cs="Times New Roman"/>
          <w:sz w:val="26"/>
          <w:szCs w:val="26"/>
        </w:rPr>
        <w:t>ийного жилищного фонда органы местного самоуправления муниципальных образований Нижегородской области руководствуются положениями Программы в части, не противоречащей законодательству. В случае принятия новых нормативных правовых актов, устанавливающих ины</w:t>
      </w:r>
      <w:r>
        <w:rPr>
          <w:rFonts w:ascii="Times New Roman" w:hAnsi="Times New Roman" w:cs="Times New Roman"/>
          <w:sz w:val="26"/>
          <w:szCs w:val="26"/>
        </w:rPr>
        <w:t>е правила расселения аварийного жилищного фонда, а также внесения изменений в действующее федеральное и региональное законодательство в сфере расселения аварийного жилищного фонда, указанные акты и изменения необходимо учитывать при реализации Программы вп</w:t>
      </w:r>
      <w:r>
        <w:rPr>
          <w:rFonts w:ascii="Times New Roman" w:hAnsi="Times New Roman" w:cs="Times New Roman"/>
          <w:sz w:val="26"/>
          <w:szCs w:val="26"/>
        </w:rPr>
        <w:t>лоть до внесения в нее соответствующих изменений.</w:t>
      </w:r>
    </w:p>
    <w:p w14:paraId="66C4638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завершения мероприятий по переселению граждан из аварийного жилищного фонда Администрация - участник Программы направляет в Министерство соответствующее уведомление о завершении реализации этапа П</w:t>
      </w:r>
      <w:r>
        <w:rPr>
          <w:rFonts w:ascii="Times New Roman" w:hAnsi="Times New Roman" w:cs="Times New Roman"/>
          <w:sz w:val="26"/>
          <w:szCs w:val="26"/>
        </w:rPr>
        <w:t xml:space="preserve">рограммы с приложением </w:t>
      </w:r>
      <w:hyperlink r:id="rId114" w:tooltip="https://login.consultant.ru/link/?req=doc&amp;base=RLAW187&amp;n=301320&amp;dst=101799" w:history="1">
        <w:r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согласно приложению 5 к настоящей Программе. При этом п</w:t>
      </w:r>
      <w:r>
        <w:rPr>
          <w:rFonts w:ascii="Times New Roman" w:hAnsi="Times New Roman" w:cs="Times New Roman"/>
          <w:sz w:val="26"/>
          <w:szCs w:val="26"/>
        </w:rPr>
        <w:t>од завершением мероприятий отдельного этапа Программы принимается факт освобождения органом местного самоуправления всех жилых помещений в аварийных многоквартирных домах от прав третьих лиц, обеспечения сноса (ликвидации) таких домов либо отнесения всех ж</w:t>
      </w:r>
      <w:r>
        <w:rPr>
          <w:rFonts w:ascii="Times New Roman" w:hAnsi="Times New Roman" w:cs="Times New Roman"/>
          <w:sz w:val="26"/>
          <w:szCs w:val="26"/>
        </w:rPr>
        <w:t>илых помещений в таких домах к нежилым.</w:t>
      </w:r>
    </w:p>
    <w:p w14:paraId="172A95B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Ответственность за целевое использование средств долевого финансирования на переселение граждан из аварийного жилищного фонда возлагается на Администрацию.</w:t>
      </w:r>
    </w:p>
    <w:p w14:paraId="57BE9AB8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целевым использованием средств долевого финансир</w:t>
      </w:r>
      <w:r>
        <w:rPr>
          <w:rFonts w:ascii="Times New Roman" w:hAnsi="Times New Roman" w:cs="Times New Roman"/>
          <w:sz w:val="26"/>
          <w:szCs w:val="26"/>
        </w:rPr>
        <w:t>ования на обеспечение мероприятий по переселению граждан из аварийного жилищного фонда осуществляет Министерство.</w:t>
      </w:r>
    </w:p>
    <w:p w14:paraId="46426DB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Ответственность за неисполнение или ненадлежащее исполнение обязательств по достижению целевых показателей Программы определяется положениями </w:t>
      </w:r>
      <w:r>
        <w:rPr>
          <w:rFonts w:ascii="Times New Roman" w:hAnsi="Times New Roman" w:cs="Times New Roman"/>
          <w:sz w:val="26"/>
          <w:szCs w:val="26"/>
        </w:rPr>
        <w:t>соглашений о предоставлении субсидий на реализацию этапа Программы, заключенных между Администрацией - участником Программы и Министерством.</w:t>
      </w:r>
    </w:p>
    <w:p w14:paraId="7D78F740" w14:textId="77777777" w:rsidR="00B16E3E" w:rsidRDefault="00B16E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4B23B4D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Объем долевого финансирования Программы</w:t>
      </w:r>
    </w:p>
    <w:p w14:paraId="6499C5EC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разрезе этапов реализации Программы</w:t>
      </w:r>
    </w:p>
    <w:p w14:paraId="7A4ADD7A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51F7CF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долевого финансирования Пр</w:t>
      </w:r>
      <w:r>
        <w:rPr>
          <w:rFonts w:ascii="Times New Roman" w:hAnsi="Times New Roman" w:cs="Times New Roman"/>
          <w:sz w:val="26"/>
          <w:szCs w:val="26"/>
        </w:rPr>
        <w:t>ограммы рассчитывается как сумма объемов долевого финансирования отдельных этапов ее реализации.</w:t>
      </w:r>
    </w:p>
    <w:p w14:paraId="440AF6DD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3AD46E9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1"/>
          <w:lang w:eastAsia="ru-RU"/>
        </w:rPr>
        <mc:AlternateContent>
          <mc:Choice Requires="wpg">
            <w:drawing>
              <wp:inline distT="0" distB="0" distL="0" distR="0" wp14:anchorId="4A78F666" wp14:editId="1D917CED">
                <wp:extent cx="1097280" cy="281940"/>
                <wp:effectExtent l="0" t="0" r="7620" b="381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15"/>
                        <a:stretch/>
                      </pic:blipFill>
                      <pic:spPr bwMode="auto">
                        <a:xfrm>
                          <a:off x="0" y="0"/>
                          <a:ext cx="1097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6.40pt;height:22.20pt;mso-wrap-distance-left:0.00pt;mso-wrap-distance-top:0.00pt;mso-wrap-distance-right:0.00pt;mso-wrap-distance-bottom:0.00pt;" stroked="f">
                <v:path textboxrect="0,0,0,0"/>
                <v:imagedata r:id="rId116" o:title=""/>
              </v:shape>
            </w:pict>
          </mc:Fallback>
        </mc:AlternateContent>
      </w:r>
    </w:p>
    <w:p w14:paraId="5986558C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18CD44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62B830E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 - объем долевого финансирования Программы;</w:t>
      </w:r>
    </w:p>
    <w:p w14:paraId="4F3A20C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ЭТi</w:t>
      </w:r>
      <w:r>
        <w:rPr>
          <w:rFonts w:ascii="Times New Roman" w:hAnsi="Times New Roman" w:cs="Times New Roman"/>
          <w:sz w:val="26"/>
          <w:szCs w:val="26"/>
        </w:rPr>
        <w:t xml:space="preserve"> - общий объем долевого финансирования мероприятий по переселению граждан из аварийных многоквартирных домов в рамках реализации i-го этапа Программы;</w:t>
      </w:r>
    </w:p>
    <w:p w14:paraId="040972D4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 - количество этапов реализации Программы.</w:t>
      </w:r>
    </w:p>
    <w:p w14:paraId="7986E96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долевого финансирования мероприятий по переселению граждан в рамках отдельного этапа реализации Программы рассчитывается по формуле:</w:t>
      </w:r>
    </w:p>
    <w:p w14:paraId="47B4418C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94375E4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1"/>
          <w:lang w:eastAsia="ru-RU"/>
        </w:rPr>
        <mc:AlternateContent>
          <mc:Choice Requires="wpg">
            <w:drawing>
              <wp:inline distT="0" distB="0" distL="0" distR="0" wp14:anchorId="717249B7" wp14:editId="4882E578">
                <wp:extent cx="1165860" cy="281940"/>
                <wp:effectExtent l="0" t="0" r="0" b="381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17"/>
                        <a:stretch/>
                      </pic:blipFill>
                      <pic:spPr bwMode="auto">
                        <a:xfrm>
                          <a:off x="0" y="0"/>
                          <a:ext cx="11658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1.80pt;height:22.20pt;mso-wrap-distance-left:0.00pt;mso-wrap-distance-top:0.00pt;mso-wrap-distance-right:0.00pt;mso-wrap-distance-bottom:0.00pt;" stroked="f">
                <v:path textboxrect="0,0,0,0"/>
                <v:imagedata r:id="rId118" o:title=""/>
              </v:shape>
            </w:pict>
          </mc:Fallback>
        </mc:AlternateContent>
      </w:r>
    </w:p>
    <w:p w14:paraId="5C0EAA75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9AE234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688CD77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ЭТ</w:t>
      </w:r>
      <w:r>
        <w:rPr>
          <w:rFonts w:ascii="Times New Roman" w:hAnsi="Times New Roman" w:cs="Times New Roman"/>
          <w:sz w:val="26"/>
          <w:szCs w:val="26"/>
        </w:rPr>
        <w:t xml:space="preserve"> - объем долевого финансирования мероприятий по переселению граждан из аварийных многоквартирных домов в </w:t>
      </w:r>
      <w:r>
        <w:rPr>
          <w:rFonts w:ascii="Times New Roman" w:hAnsi="Times New Roman" w:cs="Times New Roman"/>
          <w:sz w:val="26"/>
          <w:szCs w:val="26"/>
        </w:rPr>
        <w:t>рамках реализации отдельного этапа Программы;</w:t>
      </w:r>
    </w:p>
    <w:p w14:paraId="7E32437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МОj</w:t>
      </w:r>
      <w:r>
        <w:rPr>
          <w:rFonts w:ascii="Times New Roman" w:hAnsi="Times New Roman" w:cs="Times New Roman"/>
          <w:sz w:val="26"/>
          <w:szCs w:val="26"/>
        </w:rPr>
        <w:t xml:space="preserve"> - объем долевого финансирования мероприятий по переселению граждан из аварийных многоквартирных домов на территории j-го муниципального образования;</w:t>
      </w:r>
    </w:p>
    <w:p w14:paraId="69544E7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 - перечень (количество) муниципальных образований, уча</w:t>
      </w:r>
      <w:r>
        <w:rPr>
          <w:rFonts w:ascii="Times New Roman" w:hAnsi="Times New Roman" w:cs="Times New Roman"/>
          <w:sz w:val="26"/>
          <w:szCs w:val="26"/>
        </w:rPr>
        <w:t>ствующих в реализации отдельного этапа Программы.</w:t>
      </w:r>
    </w:p>
    <w:p w14:paraId="62539B8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долевого финансирования мероприятий по переселению граждан из аварийных многоквартирных домов раздельно по каждому этапу реализации Программы рассчитывается по формуле:</w:t>
      </w:r>
    </w:p>
    <w:p w14:paraId="3C825186" w14:textId="77777777" w:rsidR="00B16E3E" w:rsidRDefault="00B16E3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6E7E6675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11"/>
          <w:lang w:eastAsia="ru-RU"/>
        </w:rPr>
        <mc:AlternateContent>
          <mc:Choice Requires="wpg">
            <w:drawing>
              <wp:inline distT="0" distB="0" distL="0" distR="0" wp14:anchorId="60AA0D53" wp14:editId="76CE1618">
                <wp:extent cx="1257300" cy="281940"/>
                <wp:effectExtent l="0" t="0" r="0" b="381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19"/>
                        <a:stretch/>
                      </pic:blipFill>
                      <pic:spPr bwMode="auto">
                        <a:xfrm>
                          <a:off x="0" y="0"/>
                          <a:ext cx="1257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9.00pt;height:22.20pt;mso-wrap-distance-left:0.00pt;mso-wrap-distance-top:0.00pt;mso-wrap-distance-right:0.00pt;mso-wrap-distance-bottom:0.00pt;" stroked="f">
                <v:path textboxrect="0,0,0,0"/>
                <v:imagedata r:id="rId120" o:title=""/>
              </v:shape>
            </w:pict>
          </mc:Fallback>
        </mc:AlternateContent>
      </w:r>
    </w:p>
    <w:p w14:paraId="022D7C1C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5FEFD57" w14:textId="77777777" w:rsidR="00B16E3E" w:rsidRDefault="00D8419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14:paraId="4249AACE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МКДq</w:t>
      </w:r>
      <w:r>
        <w:rPr>
          <w:rFonts w:ascii="Times New Roman" w:hAnsi="Times New Roman" w:cs="Times New Roman"/>
          <w:sz w:val="26"/>
          <w:szCs w:val="26"/>
        </w:rPr>
        <w:t xml:space="preserve"> - объем долевого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по переселению граждан из q-го аварийного многоквартирного дома;</w:t>
      </w:r>
    </w:p>
    <w:p w14:paraId="1F2A742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 - перечень (количество) аварийных многоквартирных домов, подлежащих расселению на территории отдельного муниципального образования, участвующего в реализации отд</w:t>
      </w:r>
      <w:r>
        <w:rPr>
          <w:rFonts w:ascii="Times New Roman" w:hAnsi="Times New Roman" w:cs="Times New Roman"/>
          <w:sz w:val="26"/>
          <w:szCs w:val="26"/>
        </w:rPr>
        <w:t>ельного этапа Программы.</w:t>
      </w:r>
    </w:p>
    <w:p w14:paraId="3AB6FBC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долевого финансирования мероприятий по переселению граждан из отдельного аварийного многоквартирного дома рассчитывается по следующей формуле:</w:t>
      </w:r>
    </w:p>
    <w:p w14:paraId="18E59B39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B808757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МКДq</w:t>
      </w:r>
      <w:r>
        <w:rPr>
          <w:rFonts w:ascii="Times New Roman" w:hAnsi="Times New Roman" w:cs="Times New Roman"/>
        </w:rPr>
        <w:t xml:space="preserve"> = S</w:t>
      </w:r>
      <w:r>
        <w:rPr>
          <w:rFonts w:ascii="Times New Roman" w:hAnsi="Times New Roman" w:cs="Times New Roman"/>
          <w:vertAlign w:val="subscript"/>
        </w:rPr>
        <w:t>РАС</w:t>
      </w:r>
      <w:r>
        <w:rPr>
          <w:rFonts w:ascii="Times New Roman" w:hAnsi="Times New Roman" w:cs="Times New Roman"/>
        </w:rPr>
        <w:t xml:space="preserve"> x К</w:t>
      </w:r>
      <w:r>
        <w:rPr>
          <w:rFonts w:ascii="Times New Roman" w:hAnsi="Times New Roman" w:cs="Times New Roman"/>
          <w:vertAlign w:val="subscript"/>
        </w:rPr>
        <w:t>ужу</w:t>
      </w:r>
      <w:r>
        <w:rPr>
          <w:rFonts w:ascii="Times New Roman" w:hAnsi="Times New Roman" w:cs="Times New Roman"/>
        </w:rPr>
        <w:t xml:space="preserve"> x Р</w:t>
      </w:r>
      <w:r>
        <w:rPr>
          <w:rFonts w:ascii="Times New Roman" w:hAnsi="Times New Roman" w:cs="Times New Roman"/>
          <w:vertAlign w:val="subscript"/>
        </w:rPr>
        <w:t>КМ</w:t>
      </w:r>
      <w:r>
        <w:rPr>
          <w:rFonts w:ascii="Times New Roman" w:hAnsi="Times New Roman" w:cs="Times New Roman"/>
        </w:rPr>
        <w:t xml:space="preserve"> + S</w:t>
      </w:r>
      <w:r>
        <w:rPr>
          <w:rFonts w:ascii="Times New Roman" w:hAnsi="Times New Roman" w:cs="Times New Roman"/>
          <w:vertAlign w:val="subscript"/>
        </w:rPr>
        <w:t>КВ</w:t>
      </w:r>
      <w:r>
        <w:rPr>
          <w:rFonts w:ascii="Times New Roman" w:hAnsi="Times New Roman" w:cs="Times New Roman"/>
        </w:rPr>
        <w:t xml:space="preserve"> x Р</w:t>
      </w:r>
      <w:r>
        <w:rPr>
          <w:rFonts w:ascii="Times New Roman" w:hAnsi="Times New Roman" w:cs="Times New Roman"/>
          <w:vertAlign w:val="subscript"/>
        </w:rPr>
        <w:t>КВ</w:t>
      </w:r>
      <w:r>
        <w:rPr>
          <w:rFonts w:ascii="Times New Roman" w:hAnsi="Times New Roman" w:cs="Times New Roman"/>
        </w:rPr>
        <w:t>;</w:t>
      </w:r>
    </w:p>
    <w:p w14:paraId="4CD4DFD5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D9BD64F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7E7945B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 - площадь расселяемых жилых пом</w:t>
      </w:r>
      <w:r>
        <w:rPr>
          <w:rFonts w:ascii="Times New Roman" w:hAnsi="Times New Roman" w:cs="Times New Roman"/>
          <w:sz w:val="26"/>
          <w:szCs w:val="26"/>
        </w:rPr>
        <w:t>ещений, граждан проживающих, в которых планируется обеспечить благоустроенными жилыми помещениями;</w:t>
      </w:r>
    </w:p>
    <w:p w14:paraId="0D73DC4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</w:t>
      </w:r>
      <w:r>
        <w:rPr>
          <w:rFonts w:ascii="Times New Roman" w:hAnsi="Times New Roman" w:cs="Times New Roman"/>
          <w:sz w:val="26"/>
          <w:szCs w:val="26"/>
        </w:rPr>
        <w:t xml:space="preserve"> - стоимость одного квадратного метра общей площади жилых помещений для расчета объема финансирования;</w:t>
      </w:r>
    </w:p>
    <w:p w14:paraId="30D6CAE4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ужу</w:t>
      </w:r>
      <w:r>
        <w:rPr>
          <w:rFonts w:ascii="Times New Roman" w:hAnsi="Times New Roman" w:cs="Times New Roman"/>
          <w:sz w:val="26"/>
          <w:szCs w:val="26"/>
        </w:rPr>
        <w:t xml:space="preserve"> - коэффициент улучшения жилищных условий граждан при переселении (на этапе формирования Программы принимается равным 1);</w:t>
      </w:r>
    </w:p>
    <w:p w14:paraId="3B3255A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КВ</w:t>
      </w:r>
      <w:r>
        <w:rPr>
          <w:rFonts w:ascii="Times New Roman" w:hAnsi="Times New Roman" w:cs="Times New Roman"/>
          <w:sz w:val="26"/>
          <w:szCs w:val="26"/>
        </w:rPr>
        <w:t xml:space="preserve"> - площадь расселяемых ж</w:t>
      </w:r>
      <w:r>
        <w:rPr>
          <w:rFonts w:ascii="Times New Roman" w:hAnsi="Times New Roman" w:cs="Times New Roman"/>
          <w:sz w:val="26"/>
          <w:szCs w:val="26"/>
        </w:rPr>
        <w:t>илых помещений, гражданам проживающим, в которых планируется предоставить компенсационные выплаты;</w:t>
      </w:r>
    </w:p>
    <w:p w14:paraId="150CFD2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КВ</w:t>
      </w:r>
      <w:r>
        <w:rPr>
          <w:rFonts w:ascii="Times New Roman" w:hAnsi="Times New Roman" w:cs="Times New Roman"/>
          <w:sz w:val="26"/>
          <w:szCs w:val="26"/>
        </w:rPr>
        <w:t xml:space="preserve"> - планируемый размер выкупной стоимости в населенных пунктах Нижегородской области одного квадратного метра изымаемого жилого помещения, выплачиваемой 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со </w:t>
      </w:r>
      <w:hyperlink r:id="rId121" w:tooltip="https://login.consultant.ru/link/?req=doc&amp;base=LAW&amp;n=497804&amp;dst=100247" w:history="1">
        <w:r>
          <w:rPr>
            <w:rFonts w:ascii="Times New Roman" w:hAnsi="Times New Roman" w:cs="Times New Roman"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ЖК РФ.</w:t>
      </w:r>
    </w:p>
    <w:p w14:paraId="2E5882F5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Стоимость одного квадратного метра общей площади жилых помещений для расчета объема финансирования определяется на основании произведения показателя средней рыночной стоимости одного квадратного метра общей площади жилого помещения, установленного для Ниже</w:t>
      </w:r>
      <w:r>
        <w:rPr>
          <w:rFonts w:ascii="Times New Roman" w:hAnsi="Times New Roman" w:cs="Times New Roman"/>
          <w:sz w:val="26"/>
          <w:szCs w:val="26"/>
        </w:rPr>
        <w:t xml:space="preserve">городской области на I квартал 2024 г. </w:t>
      </w:r>
      <w:hyperlink r:id="rId122" w:tooltip="https://login.consultant.ru/link/?req=doc&amp;base=LAW&amp;n=465278" w:history="1">
        <w:r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Министерства строительства и жилищно-коммунального хозяйства Россий</w:t>
      </w:r>
      <w:r>
        <w:rPr>
          <w:rFonts w:ascii="Times New Roman" w:hAnsi="Times New Roman" w:cs="Times New Roman"/>
          <w:sz w:val="26"/>
          <w:szCs w:val="26"/>
        </w:rPr>
        <w:t xml:space="preserve">ской Федерации (далее - Минстрой России) от 11 декабря 2023 г. N 888/пр, и базового индекса-дефлятора по виду экономической деятельности «Инвестиции в основной капитал» на период до 2027 года, применяется для первого года реализации этапа и рассчитывается </w:t>
      </w:r>
      <w:r>
        <w:rPr>
          <w:rFonts w:ascii="Times New Roman" w:hAnsi="Times New Roman" w:cs="Times New Roman"/>
          <w:sz w:val="26"/>
          <w:szCs w:val="26"/>
        </w:rPr>
        <w:t>по следующей формуле:</w:t>
      </w:r>
    </w:p>
    <w:p w14:paraId="14A4B6EA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vertAlign w:val="subscript"/>
        </w:rPr>
        <w:t>КМ</w:t>
      </w:r>
      <w:r>
        <w:rPr>
          <w:rFonts w:ascii="Times New Roman" w:hAnsi="Times New Roman" w:cs="Times New Roman"/>
        </w:rPr>
        <w:t xml:space="preserve"> = П</w:t>
      </w:r>
      <w:r>
        <w:rPr>
          <w:rFonts w:ascii="Times New Roman" w:hAnsi="Times New Roman" w:cs="Times New Roman"/>
          <w:vertAlign w:val="subscript"/>
        </w:rPr>
        <w:t>с</w:t>
      </w:r>
      <w:r>
        <w:rPr>
          <w:rFonts w:ascii="Times New Roman" w:hAnsi="Times New Roman" w:cs="Times New Roman"/>
        </w:rPr>
        <w:t xml:space="preserve"> x И</w:t>
      </w:r>
      <w:r>
        <w:rPr>
          <w:rFonts w:ascii="Times New Roman" w:hAnsi="Times New Roman" w:cs="Times New Roman"/>
          <w:vertAlign w:val="subscript"/>
        </w:rPr>
        <w:t>б</w:t>
      </w:r>
      <w:r>
        <w:rPr>
          <w:rFonts w:ascii="Times New Roman" w:hAnsi="Times New Roman" w:cs="Times New Roman"/>
        </w:rPr>
        <w:t>;</w:t>
      </w:r>
    </w:p>
    <w:p w14:paraId="0E09F48B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2EF7418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- показатель средней рыночной стоимости одного квадратного метра общей площади жилого помещения по Нижегородской области, установленный Минстроем России на момент принятия Министерством решения о распределении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униципальному образованию субсидии на обеспечение мероприятий по переселению граждан из аварийного жилищного фонда в соответствии с </w:t>
      </w:r>
      <w:hyperlink r:id="rId123" w:tooltip="https://login.consultant.ru/link/?req=doc&amp;base=RLAW187&amp;n=311590&amp;dst=100161" w:history="1">
        <w:r>
          <w:rPr>
            <w:rFonts w:ascii="Times New Roman" w:hAnsi="Times New Roman" w:cs="Times New Roman"/>
            <w:sz w:val="26"/>
            <w:szCs w:val="26"/>
          </w:rPr>
          <w:t>приложением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государственной программе Нижегородской области «Развитие жилищного строительства и ликвидация аварийного жилищного фонда», утвержденной постановлением Правительства Нижегородской области от 15</w:t>
      </w:r>
      <w:r>
        <w:rPr>
          <w:rFonts w:ascii="Times New Roman" w:hAnsi="Times New Roman" w:cs="Times New Roman"/>
          <w:sz w:val="26"/>
          <w:szCs w:val="26"/>
        </w:rPr>
        <w:t xml:space="preserve"> марта 2024 г. № 109;</w:t>
      </w:r>
    </w:p>
    <w:p w14:paraId="5E9A9BE2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- Базовый индекс.</w:t>
      </w:r>
    </w:p>
    <w:p w14:paraId="6C5B08E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Стоимость одного квадратного метра общей площади жилых помещений для расчета объема финансирования последующих этапов Программы определяется на основании произведения показателя средней рыночной стоимости одного к</w:t>
      </w:r>
      <w:r>
        <w:rPr>
          <w:rFonts w:ascii="Times New Roman" w:hAnsi="Times New Roman" w:cs="Times New Roman"/>
          <w:sz w:val="26"/>
          <w:szCs w:val="26"/>
        </w:rPr>
        <w:t>вадратного метра общей площади жилого помещения, установленного для Нижегородской области на III квартал 2024 г. приказом Минстроя России от 18 июня 2024 г. № 309/пр, и базового индекса-дефлятора по виду экономической деятельности «Инвестиции в основной ка</w:t>
      </w:r>
      <w:r>
        <w:rPr>
          <w:rFonts w:ascii="Times New Roman" w:hAnsi="Times New Roman" w:cs="Times New Roman"/>
          <w:sz w:val="26"/>
          <w:szCs w:val="26"/>
        </w:rPr>
        <w:t>питал» на период до 2027 года.</w:t>
      </w:r>
    </w:p>
    <w:tbl>
      <w:tblPr>
        <w:tblW w:w="9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964"/>
        <w:gridCol w:w="964"/>
        <w:gridCol w:w="964"/>
      </w:tblGrid>
      <w:tr w:rsidR="00B16E3E" w14:paraId="6BC3CBA7" w14:textId="77777777"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9DB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E41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Среднесрочный прогноз, в %</w:t>
            </w:r>
          </w:p>
        </w:tc>
      </w:tr>
      <w:tr w:rsidR="00B16E3E" w14:paraId="425CB40C" w14:textId="77777777"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FEA" w14:textId="77777777" w:rsidR="00B16E3E" w:rsidRDefault="00B1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3BA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9BD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953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6E3E" w14:paraId="3550D284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39A" w14:textId="77777777" w:rsidR="00B16E3E" w:rsidRDefault="00D84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Индекс-дефлятор по виду деятельности «Инвестиции в основной капитал»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394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FB1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493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104,4</w:t>
            </w:r>
          </w:p>
        </w:tc>
      </w:tr>
    </w:tbl>
    <w:p w14:paraId="78A8E4BF" w14:textId="77777777" w:rsidR="00B16E3E" w:rsidRDefault="00B1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C6894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7. Объем долевого финансирования в разрезе источников</w:t>
      </w:r>
    </w:p>
    <w:p w14:paraId="2E24AC8A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финансового обеспечения мероприятий Программы</w:t>
      </w:r>
    </w:p>
    <w:p w14:paraId="4FFBFB82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0EC7EC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Реализация мероприятий Программы предусматривает наличие обязательств Администрации - участника</w:t>
      </w:r>
      <w:r>
        <w:rPr>
          <w:rFonts w:ascii="Times New Roman" w:hAnsi="Times New Roman" w:cs="Times New Roman"/>
          <w:sz w:val="26"/>
          <w:szCs w:val="26"/>
        </w:rPr>
        <w:t xml:space="preserve"> Программы по расходованию средств местных бюджетов на следующие цели:</w:t>
      </w:r>
    </w:p>
    <w:p w14:paraId="5BC73B07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обеспечение долевого финансирования мероприятий по переселению граждан из аварийного жилищного фонда;</w:t>
      </w:r>
    </w:p>
    <w:p w14:paraId="05306CFD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обеспечение мероприятий по улучшению жилищных условий граждан, переселяемых и</w:t>
      </w:r>
      <w:r>
        <w:rPr>
          <w:rFonts w:ascii="Times New Roman" w:hAnsi="Times New Roman" w:cs="Times New Roman"/>
          <w:sz w:val="26"/>
          <w:szCs w:val="26"/>
        </w:rPr>
        <w:t>з аварийного жилищного фонда;</w:t>
      </w:r>
    </w:p>
    <w:p w14:paraId="2DD1D98A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обеспечение финансирования превышения стоимости приобретения (строительства) одного квадратного метра благоустроенных жилых помещений в рамках заключенных муниципальных контрактов над стоимостью квадратного метра, установле</w:t>
      </w:r>
      <w:r>
        <w:rPr>
          <w:rFonts w:ascii="Times New Roman" w:hAnsi="Times New Roman" w:cs="Times New Roman"/>
          <w:sz w:val="26"/>
          <w:szCs w:val="26"/>
        </w:rPr>
        <w:t xml:space="preserve">нной Программой, для случаев принятия органами местного самоуправления муниципальных образований - участников Программы соответствующих решений, за исключением случаев, установленных </w:t>
      </w:r>
      <w:hyperlink r:id="rId124" w:tooltip="https://login.consultant.ru/link/?req=doc&amp;base=RLAW187&amp;n=301320&amp;dst=100315" w:history="1">
        <w:r>
          <w:rPr>
            <w:rFonts w:ascii="Times New Roman" w:hAnsi="Times New Roman" w:cs="Times New Roman"/>
            <w:sz w:val="26"/>
            <w:szCs w:val="26"/>
          </w:rPr>
          <w:t>абзацами четырнадцатым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пятнадцатым раздела 8 Программы.</w:t>
      </w:r>
    </w:p>
    <w:p w14:paraId="66933C6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софинансирования расходных обязательств Администрации из областного бюджета определен на осн</w:t>
      </w:r>
      <w:r>
        <w:rPr>
          <w:rFonts w:ascii="Times New Roman" w:hAnsi="Times New Roman" w:cs="Times New Roman"/>
          <w:sz w:val="26"/>
          <w:szCs w:val="26"/>
        </w:rPr>
        <w:t xml:space="preserve">овании </w:t>
      </w:r>
      <w:hyperlink r:id="rId125" w:tooltip="https://login.consultant.ru/link/?req=doc&amp;base=RLAW187&amp;n=276766" w:history="1">
        <w:r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министерства финансов Нижегородской области от 20 июля 2023 г. № 158 «Об отнесении муниципал</w:t>
      </w:r>
      <w:r>
        <w:rPr>
          <w:rFonts w:ascii="Times New Roman" w:hAnsi="Times New Roman" w:cs="Times New Roman"/>
          <w:sz w:val="26"/>
          <w:szCs w:val="26"/>
        </w:rPr>
        <w:t>ьных образований Нижегородской области к группам в зависимости от доли дотаций на 2024 год» и составит не более:</w:t>
      </w:r>
    </w:p>
    <w:p w14:paraId="3980266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- 90% - для муниципальных образований, дотационность которых превышает 5% объема доходов местного бюджета;</w:t>
      </w:r>
    </w:p>
    <w:p w14:paraId="044D72F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- 95% - для муниципальных образовани</w:t>
      </w:r>
      <w:r>
        <w:rPr>
          <w:rFonts w:ascii="Times New Roman" w:hAnsi="Times New Roman" w:cs="Times New Roman"/>
          <w:sz w:val="26"/>
          <w:szCs w:val="26"/>
        </w:rPr>
        <w:t>й, дотационность которых превышает 20% объема доходов местного бюджета;</w:t>
      </w:r>
    </w:p>
    <w:p w14:paraId="2A3F4C4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- 98% - для муниципальных образований, дотационность которых превышает 50% объема доходов местного бюджета;</w:t>
      </w:r>
    </w:p>
    <w:p w14:paraId="595D6F78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- 99% - для муниципальных образований, в отношении которых принято решение Г</w:t>
      </w:r>
      <w:r>
        <w:rPr>
          <w:rFonts w:ascii="Times New Roman" w:hAnsi="Times New Roman" w:cs="Times New Roman"/>
          <w:sz w:val="26"/>
          <w:szCs w:val="26"/>
        </w:rPr>
        <w:t>убернатора Нижегородской области об установлении иного уровня софинансирования (приведен в таблице 1).</w:t>
      </w:r>
    </w:p>
    <w:p w14:paraId="708A3338" w14:textId="77777777" w:rsidR="00B16E3E" w:rsidRDefault="00B16E3E">
      <w:pPr>
        <w:spacing w:before="220" w:after="0" w:line="240" w:lineRule="auto"/>
        <w:jc w:val="right"/>
        <w:rPr>
          <w:rFonts w:ascii="Times New Roman" w:hAnsi="Times New Roman" w:cs="Times New Roman"/>
        </w:rPr>
      </w:pPr>
    </w:p>
    <w:p w14:paraId="00DBE961" w14:textId="77777777" w:rsidR="00B16E3E" w:rsidRDefault="00B16E3E">
      <w:pPr>
        <w:spacing w:before="220" w:after="0" w:line="240" w:lineRule="auto"/>
        <w:jc w:val="right"/>
        <w:rPr>
          <w:rFonts w:ascii="Times New Roman" w:hAnsi="Times New Roman" w:cs="Times New Roman"/>
        </w:rPr>
      </w:pPr>
    </w:p>
    <w:p w14:paraId="0F94CF6F" w14:textId="77777777" w:rsidR="00B16E3E" w:rsidRDefault="00B16E3E">
      <w:pPr>
        <w:spacing w:before="220" w:after="0" w:line="240" w:lineRule="auto"/>
        <w:jc w:val="right"/>
        <w:rPr>
          <w:rFonts w:ascii="Times New Roman" w:hAnsi="Times New Roman" w:cs="Times New Roman"/>
        </w:rPr>
      </w:pPr>
    </w:p>
    <w:p w14:paraId="5AE69AB5" w14:textId="77777777" w:rsidR="00B16E3E" w:rsidRDefault="00D84190">
      <w:pPr>
        <w:spacing w:before="2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14:paraId="5BC9FEBC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софинансирования расходных обязательств</w:t>
      </w:r>
    </w:p>
    <w:p w14:paraId="6F3E66E2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1380"/>
        <w:gridCol w:w="2160"/>
        <w:gridCol w:w="2434"/>
      </w:tblGrid>
      <w:tr w:rsidR="00B16E3E" w14:paraId="0D454D0C" w14:textId="77777777">
        <w:trPr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E38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665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группы </w:t>
            </w:r>
            <w:hyperlink r:id="rId126" w:tooltip="https://login.consultant.ru/link/?req=doc&amp;base=RLAW187&amp;n=301320&amp;dst=10029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88B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 долевого финансирования, %</w:t>
            </w:r>
          </w:p>
        </w:tc>
      </w:tr>
      <w:tr w:rsidR="00B16E3E" w14:paraId="04DFA23A" w14:textId="77777777">
        <w:trPr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2F4" w14:textId="77777777" w:rsidR="00B16E3E" w:rsidRDefault="00B1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89F5" w14:textId="77777777" w:rsidR="00B16E3E" w:rsidRDefault="00B1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223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местного бюджета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328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областного бюджета</w:t>
            </w:r>
          </w:p>
        </w:tc>
      </w:tr>
      <w:tr w:rsidR="00B16E3E" w14:paraId="5F3B1938" w14:textId="77777777">
        <w:trPr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37F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округ город Шахунья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9FE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194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1CC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</w:tbl>
    <w:p w14:paraId="79435654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27" w:tooltip="https://login.consultant.ru/link/?req=doc&amp;base=RLAW187&amp;n=301320&amp;dst=101561" w:history="1">
        <w:r>
          <w:rPr>
            <w:rFonts w:ascii="Times New Roman" w:hAnsi="Times New Roman" w:cs="Times New Roman"/>
            <w:bCs/>
            <w:sz w:val="26"/>
            <w:szCs w:val="26"/>
          </w:rPr>
          <w:t>Объемы субсидий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за счет средств Фонда, средств областного бюджета, предусмотренные Администрации - участнику Программы и этапами реализации Программы, приведены в приложении 4 к настоящей Программе.</w:t>
      </w:r>
    </w:p>
    <w:p w14:paraId="2753BE5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Распределение субсидий за счет средств Фонда, средств областного бюджета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между аварийными домами и этапами реализации Программы осуществляется пропорционально площади жилых помещений в аварийных многоквартирных домах (без учета лоджий и балконов), включенных в адресный перечень Программы.</w:t>
      </w:r>
    </w:p>
    <w:p w14:paraId="52B8EF2F" w14:textId="77777777" w:rsidR="00B16E3E" w:rsidRDefault="00B16E3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BBCBC09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Планируемая и фактическая стоимост</w:t>
      </w:r>
      <w:r>
        <w:rPr>
          <w:rFonts w:ascii="Times New Roman" w:hAnsi="Times New Roman" w:cs="Times New Roman"/>
          <w:b/>
          <w:bCs/>
          <w:sz w:val="26"/>
          <w:szCs w:val="26"/>
        </w:rPr>
        <w:t>ь приобретения</w:t>
      </w:r>
    </w:p>
    <w:p w14:paraId="32867691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(строительства) жилых помещений в населенных пунктах</w:t>
      </w:r>
    </w:p>
    <w:p w14:paraId="6B7F7596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Нижегородской области, предоставляемых гражданам, в расчете</w:t>
      </w:r>
    </w:p>
    <w:p w14:paraId="13CEDE53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один квадратный метр общей площади жилых помещений,</w:t>
      </w:r>
    </w:p>
    <w:p w14:paraId="0233E01C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совместно с планируемым размером выкупной цены в населенных</w:t>
      </w:r>
    </w:p>
    <w:p w14:paraId="1B29505D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пунктах Нижег</w:t>
      </w:r>
      <w:r>
        <w:rPr>
          <w:rFonts w:ascii="Times New Roman" w:hAnsi="Times New Roman" w:cs="Times New Roman"/>
          <w:b/>
          <w:bCs/>
          <w:sz w:val="26"/>
          <w:szCs w:val="26"/>
        </w:rPr>
        <w:t>ородской области одного квадратного метра</w:t>
      </w:r>
    </w:p>
    <w:p w14:paraId="1AFCD07D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изымаемого жилого помещения и фактическим размером выкупной</w:t>
      </w:r>
    </w:p>
    <w:p w14:paraId="6FD70793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стоимости изымаемого жилого помещения, выплачиваемой</w:t>
      </w:r>
    </w:p>
    <w:p w14:paraId="274A8D23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соответствии со статьей 32 ЖК РФ</w:t>
      </w:r>
    </w:p>
    <w:p w14:paraId="72153F91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34A54C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Планируемая стоимость приобретения (строительства) жилых помещений в населенных пунктах Нижегородской области, предоставляемых гражданам, в расчете на один квадратный метр общей площади жилых помещений (далее - стоимость квадратного метра, установленная Пр</w:t>
      </w:r>
      <w:r>
        <w:rPr>
          <w:rFonts w:ascii="Times New Roman" w:hAnsi="Times New Roman" w:cs="Times New Roman"/>
          <w:bCs/>
          <w:sz w:val="26"/>
          <w:szCs w:val="26"/>
        </w:rPr>
        <w:t>ограммой), рассчитывается по следующей формуле:</w:t>
      </w:r>
    </w:p>
    <w:p w14:paraId="62B625C1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0D35275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>
        <w:rPr>
          <w:rFonts w:ascii="Times New Roman" w:hAnsi="Times New Roman" w:cs="Times New Roman"/>
          <w:bCs/>
          <w:vertAlign w:val="subscript"/>
        </w:rPr>
        <w:t>КМНП</w:t>
      </w:r>
      <w:r>
        <w:rPr>
          <w:rFonts w:ascii="Times New Roman" w:hAnsi="Times New Roman" w:cs="Times New Roman"/>
          <w:bCs/>
        </w:rPr>
        <w:t xml:space="preserve"> = П</w:t>
      </w:r>
      <w:r>
        <w:rPr>
          <w:rFonts w:ascii="Times New Roman" w:hAnsi="Times New Roman" w:cs="Times New Roman"/>
          <w:bCs/>
          <w:vertAlign w:val="subscript"/>
        </w:rPr>
        <w:t>с</w:t>
      </w:r>
      <w:r>
        <w:rPr>
          <w:rFonts w:ascii="Times New Roman" w:hAnsi="Times New Roman" w:cs="Times New Roman"/>
          <w:bCs/>
        </w:rPr>
        <w:t xml:space="preserve"> x К</w:t>
      </w:r>
      <w:r>
        <w:rPr>
          <w:rFonts w:ascii="Times New Roman" w:hAnsi="Times New Roman" w:cs="Times New Roman"/>
          <w:bCs/>
          <w:vertAlign w:val="subscript"/>
        </w:rPr>
        <w:t>НП</w:t>
      </w:r>
      <w:r>
        <w:rPr>
          <w:rFonts w:ascii="Times New Roman" w:hAnsi="Times New Roman" w:cs="Times New Roman"/>
          <w:bCs/>
        </w:rPr>
        <w:t xml:space="preserve"> x И</w:t>
      </w:r>
      <w:r>
        <w:rPr>
          <w:rFonts w:ascii="Times New Roman" w:hAnsi="Times New Roman" w:cs="Times New Roman"/>
          <w:bCs/>
          <w:vertAlign w:val="subscript"/>
        </w:rPr>
        <w:t>б</w:t>
      </w:r>
      <w:r>
        <w:rPr>
          <w:rFonts w:ascii="Times New Roman" w:hAnsi="Times New Roman" w:cs="Times New Roman"/>
          <w:bCs/>
        </w:rPr>
        <w:t>;</w:t>
      </w:r>
    </w:p>
    <w:p w14:paraId="460EF0DA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14:paraId="463AA454" w14:textId="77777777" w:rsidR="00B16E3E" w:rsidRDefault="00D8419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где:</w:t>
      </w:r>
    </w:p>
    <w:p w14:paraId="52BEF43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 xml:space="preserve"> - показатель средней рыночной стоимости одного квадратного метра общей площади жилого помещения по Нижегородской области, установленный Минстроем России на момент формирования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заявок на предоставление финансовой поддержки за счет средств Фонда на переселение граждан из аварийного жилищного фонда;</w:t>
      </w:r>
    </w:p>
    <w:p w14:paraId="02ACE48A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НП</w:t>
      </w:r>
      <w:r>
        <w:rPr>
          <w:rFonts w:ascii="Times New Roman" w:hAnsi="Times New Roman" w:cs="Times New Roman"/>
          <w:bCs/>
          <w:sz w:val="26"/>
          <w:szCs w:val="26"/>
        </w:rPr>
        <w:t xml:space="preserve"> - поправочный коэффициент, учитывающий соотношение рыночных цен на жилье в зависимости от градации населенных пунктов Нижегородск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ой области, в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которых осуществляется приобретение (строительство) жилья по численности населения, в них проживающего, который составляет:</w:t>
      </w:r>
    </w:p>
    <w:p w14:paraId="3DC838D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1,0 - для населенных пунктов (городов и поселков городского типа) Нижегородской области, численность населения которых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превышает 30 тыс. человек;</w:t>
      </w:r>
    </w:p>
    <w:p w14:paraId="45390DC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0,85 - для прочих населенных пунктов Нижегородской области, на территории которых планируется к заключению муниципальные контракты на приобретение жилых помещений у застройщиков в строящихся домах, в отношении которых по условия</w:t>
      </w:r>
      <w:r>
        <w:rPr>
          <w:rFonts w:ascii="Times New Roman" w:hAnsi="Times New Roman" w:cs="Times New Roman"/>
          <w:bCs/>
          <w:sz w:val="26"/>
          <w:szCs w:val="26"/>
        </w:rPr>
        <w:t>м Программы не планируется получение государственной экспертизы проектной документации;</w:t>
      </w:r>
    </w:p>
    <w:p w14:paraId="38D2B0A9" w14:textId="77777777" w:rsidR="00B16E3E" w:rsidRDefault="00D84190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(в ред. </w:t>
      </w:r>
      <w:hyperlink r:id="rId128" w:tooltip="https://login.consultant.ru/link/?req=doc&amp;base=RLAW187&amp;n=301044&amp;dst=100078" w:history="1">
        <w:r>
          <w:rPr>
            <w:rFonts w:ascii="Times New Roman" w:hAnsi="Times New Roman" w:cs="Times New Roman"/>
            <w:bCs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Правительства Нижегородской области от 05.09.2024 № 528)</w:t>
      </w:r>
    </w:p>
    <w:p w14:paraId="05D018AB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  <w:vertAlign w:val="subscript"/>
        </w:rPr>
        <w:t>б</w:t>
      </w:r>
      <w:r>
        <w:rPr>
          <w:rFonts w:ascii="Times New Roman" w:hAnsi="Times New Roman" w:cs="Times New Roman"/>
          <w:bCs/>
          <w:sz w:val="26"/>
          <w:szCs w:val="26"/>
        </w:rPr>
        <w:t xml:space="preserve"> - Базовый инд</w:t>
      </w:r>
      <w:r>
        <w:rPr>
          <w:rFonts w:ascii="Times New Roman" w:hAnsi="Times New Roman" w:cs="Times New Roman"/>
          <w:bCs/>
          <w:sz w:val="26"/>
          <w:szCs w:val="26"/>
        </w:rPr>
        <w:t>екс.</w:t>
      </w:r>
    </w:p>
    <w:p w14:paraId="1B4F005C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Фактическая стоимость приобретения (строительства) жилых помещений, предоставляемых гражданам, в расчете на один квадратный метр общей площади жилых помещений определяется по итогам проведения конкурсных процедур и отражается в муниципальных контракта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х, заключенных в соответствии с Федеральным </w:t>
      </w:r>
      <w:hyperlink r:id="rId129" w:tooltip="https://login.consultant.ru/link/?req=doc&amp;base=LAW&amp;n=466154" w:history="1">
        <w:r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от 5 апреля 2013 г. № 44-ФЗ «О контрактной системе в сфере заку</w:t>
      </w:r>
      <w:r>
        <w:rPr>
          <w:rFonts w:ascii="Times New Roman" w:hAnsi="Times New Roman" w:cs="Times New Roman"/>
          <w:bCs/>
          <w:sz w:val="26"/>
          <w:szCs w:val="26"/>
        </w:rPr>
        <w:t>пок товаров, работ, услуг для обеспечения государственных и муниципальных нужд» в рамках реализации Программы.</w:t>
      </w:r>
    </w:p>
    <w:p w14:paraId="40CD91A7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случае приобретения жилых помещений у лиц, не являющихся застройщиком, цена контракта не может превышать среднюю рыночную стоимость 1 кв. метра</w:t>
      </w:r>
      <w:r>
        <w:rPr>
          <w:rFonts w:ascii="Times New Roman" w:hAnsi="Times New Roman" w:cs="Times New Roman"/>
          <w:bCs/>
          <w:sz w:val="26"/>
          <w:szCs w:val="26"/>
        </w:rPr>
        <w:t xml:space="preserve"> жилья на вторичном рынке жилья муниципального (городского) округа, где осуществляется такая закупка, по данным министерства градостроительной деятельности и развития агломераций Нижегородской области за квартал, предшествующий кварталу размещения конкурсн</w:t>
      </w:r>
      <w:r>
        <w:rPr>
          <w:rFonts w:ascii="Times New Roman" w:hAnsi="Times New Roman" w:cs="Times New Roman"/>
          <w:bCs/>
          <w:sz w:val="26"/>
          <w:szCs w:val="26"/>
        </w:rPr>
        <w:t>ой (аукционной) документации.</w:t>
      </w:r>
    </w:p>
    <w:p w14:paraId="29599168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рамках реализации Программы под жилыми помещениями, приобретаемыми на вторичном рынке жилья, понимаются жилые помещения в многоквартирных домах, в отношении которых истек гарантийный срок эксплуатации на момент заключения му</w:t>
      </w:r>
      <w:r>
        <w:rPr>
          <w:rFonts w:ascii="Times New Roman" w:hAnsi="Times New Roman" w:cs="Times New Roman"/>
          <w:bCs/>
          <w:sz w:val="26"/>
          <w:szCs w:val="26"/>
        </w:rPr>
        <w:t>ниципального контракта.</w:t>
      </w:r>
    </w:p>
    <w:p w14:paraId="6C2BFF2C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Планируемый размер выкупной стоимости в населенных пунктах Нижегородской области одного квадратного метра изымаемого жилого помещения, выплачиваемой в соответствии со </w:t>
      </w:r>
      <w:hyperlink r:id="rId130" w:tooltip="https://login.consultant.ru/link/?req=doc&amp;base=LAW&amp;n=497804&amp;dst=100247" w:history="1">
        <w:r>
          <w:rPr>
            <w:rFonts w:ascii="Times New Roman" w:hAnsi="Times New Roman" w:cs="Times New Roman"/>
            <w:bCs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ЖК РФ в рамках Программы, приравнивается к планируемой стоимости приобретения (строительства) жилых помещений в населенных пунктах Нижегородской об</w:t>
      </w:r>
      <w:r>
        <w:rPr>
          <w:rFonts w:ascii="Times New Roman" w:hAnsi="Times New Roman" w:cs="Times New Roman"/>
          <w:bCs/>
          <w:sz w:val="26"/>
          <w:szCs w:val="26"/>
        </w:rPr>
        <w:t>ласти, предоставляемых гражданам, в расчете на один квадратный метр общей площади жилых помещений.</w:t>
      </w:r>
    </w:p>
    <w:p w14:paraId="6EE9244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Фактический размер выкупной стоимости изымаемого жилого помещения, выплачиваемый в соответствии со </w:t>
      </w:r>
      <w:hyperlink r:id="rId131" w:tooltip="https://login.consultant.ru/link/?req=doc&amp;base=LAW&amp;n=497804&amp;dst=100247" w:history="1">
        <w:r>
          <w:rPr>
            <w:rFonts w:ascii="Times New Roman" w:hAnsi="Times New Roman" w:cs="Times New Roman"/>
            <w:bCs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ЖК РФ, определяется Администрацией в соответствии с Федеральным </w:t>
      </w:r>
      <w:hyperlink r:id="rId132" w:tooltip="https://login.consultant.ru/link/?req=doc&amp;base=LAW&amp;n=469787" w:history="1">
        <w:r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от 29 июля 1998 г. № 135-ФЗ «Об оценочной деятельности в Российской Федерации».</w:t>
      </w:r>
    </w:p>
    <w:p w14:paraId="0120D9C3" w14:textId="77777777" w:rsidR="00B16E3E" w:rsidRDefault="00B16E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EC2F6" w14:textId="77777777" w:rsidR="00B16E3E" w:rsidRDefault="00D841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8.1. Индикаторы достижения целей Программы</w:t>
      </w:r>
    </w:p>
    <w:p w14:paraId="3C9A4F41" w14:textId="77777777" w:rsidR="00B16E3E" w:rsidRDefault="00B16E3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97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1134"/>
        <w:gridCol w:w="1275"/>
        <w:gridCol w:w="1276"/>
        <w:gridCol w:w="1276"/>
        <w:gridCol w:w="1276"/>
      </w:tblGrid>
      <w:tr w:rsidR="00B16E3E" w14:paraId="5093388B" w14:textId="77777777">
        <w:trPr>
          <w:trHeight w:val="7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789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ADB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Единица измере-ния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438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этап </w:t>
            </w:r>
          </w:p>
          <w:p w14:paraId="37B017F5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402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этап</w:t>
            </w:r>
          </w:p>
          <w:p w14:paraId="3C04E10B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7A0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этап</w:t>
            </w:r>
          </w:p>
          <w:p w14:paraId="30DA9CCB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2028-2029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DF27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этап</w:t>
            </w:r>
          </w:p>
          <w:p w14:paraId="0826B8FB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2029-2030</w:t>
            </w:r>
          </w:p>
        </w:tc>
      </w:tr>
      <w:tr w:rsidR="00B16E3E" w14:paraId="6E09DDF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1A6" w14:textId="77777777" w:rsidR="00B16E3E" w:rsidRDefault="00D841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Доля расселенной площади от общей площади аварийных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F63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79E4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E5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1DA1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717E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20,1</w:t>
            </w:r>
          </w:p>
        </w:tc>
      </w:tr>
      <w:tr w:rsidR="00B16E3E" w14:paraId="3C0AF3F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BDA" w14:textId="77777777" w:rsidR="00B16E3E" w:rsidRDefault="00D841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Доля жителей, расселенных из аварийного фонда, от общего количества жителей, проживающих в аварийном жилом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C0E" w14:textId="77777777" w:rsidR="00B16E3E" w:rsidRDefault="00D841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854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014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6A2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DDC1" w14:textId="77777777" w:rsidR="00B16E3E" w:rsidRDefault="00D84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</w:tr>
    </w:tbl>
    <w:p w14:paraId="0B3EA6E0" w14:textId="77777777" w:rsidR="00B16E3E" w:rsidRDefault="00B16E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9485CF" w14:textId="77777777" w:rsidR="00B16E3E" w:rsidRDefault="00B16E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DE5D5F" w14:textId="77777777" w:rsidR="00B16E3E" w:rsidRDefault="00D841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9. Расходование средств на обеспечение мероприятий</w:t>
      </w:r>
    </w:p>
    <w:p w14:paraId="7EB0D30F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переселению граждан из аварийного жилищного фонда</w:t>
      </w:r>
    </w:p>
    <w:p w14:paraId="609DE693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счет средств Фонда и областного бюджета</w:t>
      </w:r>
    </w:p>
    <w:p w14:paraId="24A3869F" w14:textId="77777777" w:rsidR="00B16E3E" w:rsidRDefault="00B16E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7046D9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определения источников финансирования для совершения расчетов с застройщиками (генеральными подрядчиками) по заключенным муниципальным контрактам на пр</w:t>
      </w:r>
      <w:r>
        <w:rPr>
          <w:rFonts w:ascii="Times New Roman" w:hAnsi="Times New Roman" w:cs="Times New Roman"/>
          <w:sz w:val="26"/>
          <w:szCs w:val="26"/>
        </w:rPr>
        <w:t>иобретение (строительство) благоустроенных жилых помещений Администрация - участник Программы до совершения первого платежа по данным контрактам необходимо:</w:t>
      </w:r>
    </w:p>
    <w:p w14:paraId="5E5AB870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распределить приобретаемые (строящиеся) по заключенным муниципальным контрактам жилые помещения м</w:t>
      </w:r>
      <w:r>
        <w:rPr>
          <w:rFonts w:ascii="Times New Roman" w:hAnsi="Times New Roman" w:cs="Times New Roman"/>
          <w:sz w:val="26"/>
          <w:szCs w:val="26"/>
        </w:rPr>
        <w:t>ежду гражданами, проживающими в аварийном жилищном фонде, на основании соответствующего решения органа местного самоуправления или органа по учету и распределению жилья и заключенных предварительных соглашений с гражданами-собственниками и соглашений о нам</w:t>
      </w:r>
      <w:r>
        <w:rPr>
          <w:rFonts w:ascii="Times New Roman" w:hAnsi="Times New Roman" w:cs="Times New Roman"/>
          <w:sz w:val="26"/>
          <w:szCs w:val="26"/>
        </w:rPr>
        <w:t>ерениях с нанимателями жилых помещений в аварийных многоквартирных домах, заключив соответствующие письменные соглашения;</w:t>
      </w:r>
    </w:p>
    <w:p w14:paraId="59629713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рассчитать фактическую стоимость приобретения (строительства) 1 кв. м благоустроенных жилых помещений в рамках отдельно заключенного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контракта исходя из цены контракта и суммарной площади </w:t>
      </w:r>
      <w:r>
        <w:rPr>
          <w:rFonts w:ascii="Times New Roman" w:hAnsi="Times New Roman" w:cs="Times New Roman"/>
          <w:sz w:val="26"/>
          <w:szCs w:val="26"/>
        </w:rPr>
        <w:lastRenderedPageBreak/>
        <w:t>приобретаемых (строящихся) по данному контракту жилых помещений без учета лоджий и балконов, а также мест общего пользования (межквартирных площадок, лестничных клеток и т.п.).</w:t>
      </w:r>
    </w:p>
    <w:p w14:paraId="364A8D71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расходования средств по целевому назначению перечисление денежных средств по каждому заключенному муниципальному контракту в разрезе источников финансирования необходимо осуществлять на основании следующего расчета:</w:t>
      </w:r>
    </w:p>
    <w:p w14:paraId="65210436" w14:textId="77777777" w:rsidR="00B16E3E" w:rsidRDefault="00D8419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распределение стоимости муниципальног</w:t>
      </w:r>
      <w:r>
        <w:rPr>
          <w:rFonts w:ascii="Times New Roman" w:hAnsi="Times New Roman" w:cs="Times New Roman"/>
          <w:sz w:val="26"/>
          <w:szCs w:val="26"/>
        </w:rPr>
        <w:t>о контракта, размера выплаты возмещений по соглашениям об изъятии земельного участка и расположенных на нем объектов недвижимого имущества для муниципальных нужд, размера выплаты возмещений за изымаемые жилые помещения во исполнение вступивших в законную с</w:t>
      </w:r>
      <w:r>
        <w:rPr>
          <w:rFonts w:ascii="Times New Roman" w:hAnsi="Times New Roman" w:cs="Times New Roman"/>
          <w:sz w:val="26"/>
          <w:szCs w:val="26"/>
        </w:rPr>
        <w:t>илу решений суда (далее - Договоры) в разрезе источников финансирования составляет:</w:t>
      </w:r>
    </w:p>
    <w:p w14:paraId="3EAB757E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дог</w:t>
      </w:r>
      <w:r>
        <w:rPr>
          <w:rFonts w:ascii="Times New Roman" w:hAnsi="Times New Roman" w:cs="Times New Roman"/>
          <w:sz w:val="26"/>
          <w:szCs w:val="26"/>
        </w:rPr>
        <w:t xml:space="preserve"> =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+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</w:t>
      </w:r>
      <w:r>
        <w:rPr>
          <w:rFonts w:ascii="Times New Roman" w:hAnsi="Times New Roman" w:cs="Times New Roman"/>
          <w:sz w:val="26"/>
          <w:szCs w:val="26"/>
        </w:rPr>
        <w:t xml:space="preserve"> +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ужу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2C72F80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3E761B57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дог</w:t>
      </w:r>
      <w:r>
        <w:rPr>
          <w:rFonts w:ascii="Times New Roman" w:hAnsi="Times New Roman" w:cs="Times New Roman"/>
          <w:sz w:val="26"/>
          <w:szCs w:val="26"/>
        </w:rPr>
        <w:t xml:space="preserve"> - стоимость Договоров;</w:t>
      </w:r>
    </w:p>
    <w:p w14:paraId="5403AA47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- средства долевого финансирования переселения граждан;</w:t>
      </w:r>
    </w:p>
    <w:p w14:paraId="2BA83F2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</w:t>
      </w:r>
      <w:r>
        <w:rPr>
          <w:rFonts w:ascii="Times New Roman" w:hAnsi="Times New Roman" w:cs="Times New Roman"/>
          <w:sz w:val="26"/>
          <w:szCs w:val="26"/>
        </w:rPr>
        <w:t xml:space="preserve"> - средства местного бюджета на компенсацию превышения фактической стоимости Договоров от стоимости квадратного метра, установленной Программой;</w:t>
      </w:r>
    </w:p>
    <w:p w14:paraId="708CBC4C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ужу</w:t>
      </w:r>
      <w:r>
        <w:rPr>
          <w:rFonts w:ascii="Times New Roman" w:hAnsi="Times New Roman" w:cs="Times New Roman"/>
          <w:sz w:val="26"/>
          <w:szCs w:val="26"/>
        </w:rPr>
        <w:t xml:space="preserve"> - средства местного бюджета на улучшение ж</w:t>
      </w:r>
      <w:r>
        <w:rPr>
          <w:rFonts w:ascii="Times New Roman" w:hAnsi="Times New Roman" w:cs="Times New Roman"/>
          <w:sz w:val="26"/>
          <w:szCs w:val="26"/>
        </w:rPr>
        <w:t>илищных условий граждан при переселении;</w:t>
      </w:r>
    </w:p>
    <w:p w14:paraId="6220A1B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расчет объема средств долевого финансирования переселения граждан в рамках Договоров определяется на основании площади расселяемых жилых помещений, граждане из которых подлежат переселению. Объем средств долевого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рассчитывается:</w:t>
      </w:r>
    </w:p>
    <w:p w14:paraId="18E928A0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=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КМНП</w:t>
      </w:r>
      <w:r>
        <w:rPr>
          <w:rFonts w:ascii="Times New Roman" w:hAnsi="Times New Roman" w:cs="Times New Roman"/>
          <w:sz w:val="26"/>
          <w:szCs w:val="26"/>
        </w:rPr>
        <w:t xml:space="preserve"> x К x (П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 - 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э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43C8439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74D6AE6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КМНП</w:t>
      </w:r>
      <w:r>
        <w:rPr>
          <w:rFonts w:ascii="Times New Roman" w:hAnsi="Times New Roman" w:cs="Times New Roman"/>
          <w:sz w:val="26"/>
          <w:szCs w:val="26"/>
        </w:rPr>
        <w:t xml:space="preserve"> - стоимость, установленная Минстроем России на последний квартал, предшествующий заключению Договоров с учетом поправочного коэффициента, установленного </w:t>
      </w:r>
      <w:hyperlink r:id="rId133" w:tooltip="https://login.consultant.ru/link/?req=doc&amp;base=LAW&amp;n=478830&amp;dst=10000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финансовой поддержки на переселение граждан из аварийного жилищного фонда, утвержденными Постан</w:t>
      </w:r>
      <w:r>
        <w:rPr>
          <w:rFonts w:ascii="Times New Roman" w:hAnsi="Times New Roman" w:cs="Times New Roman"/>
          <w:sz w:val="26"/>
          <w:szCs w:val="26"/>
        </w:rPr>
        <w:t>овлением Правительства Российской Федерации от 20 августа 2022 г. № 1469, для целей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помещений, на выпл</w:t>
      </w:r>
      <w:r>
        <w:rPr>
          <w:rFonts w:ascii="Times New Roman" w:hAnsi="Times New Roman" w:cs="Times New Roman"/>
          <w:sz w:val="26"/>
          <w:szCs w:val="26"/>
        </w:rPr>
        <w:t xml:space="preserve">ату возмещения за изымаемое жилое помещение в аварийном </w:t>
      </w:r>
      <w:r>
        <w:rPr>
          <w:rFonts w:ascii="Times New Roman" w:hAnsi="Times New Roman" w:cs="Times New Roman"/>
          <w:sz w:val="26"/>
          <w:szCs w:val="26"/>
        </w:rPr>
        <w:lastRenderedPageBreak/>
        <w:t>многоквартирном доме для муниципальных нужд за счет средств долевого финансирования;</w:t>
      </w:r>
    </w:p>
    <w:p w14:paraId="6AEEAE57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 - поправочный коэффициент принимается равным:</w:t>
      </w:r>
    </w:p>
    <w:p w14:paraId="61A32D86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трем четвертям нормативной стоимости одного квадратного метра о</w:t>
      </w:r>
      <w:r>
        <w:rPr>
          <w:rFonts w:ascii="Times New Roman" w:hAnsi="Times New Roman" w:cs="Times New Roman"/>
          <w:sz w:val="26"/>
          <w:szCs w:val="26"/>
        </w:rPr>
        <w:t>бщей площади жилого помещения, определяемой Министерством строительства и жилищно-коммунального хозяйства Российской Федерации по субъектам Российской Федерации, установленной на I квартал года подачи заявки, и процента долевого финансирования за счет сред</w:t>
      </w:r>
      <w:r>
        <w:rPr>
          <w:rFonts w:ascii="Times New Roman" w:hAnsi="Times New Roman" w:cs="Times New Roman"/>
          <w:sz w:val="26"/>
          <w:szCs w:val="26"/>
        </w:rPr>
        <w:t xml:space="preserve">ств Фонда, рассчитанного для соответствующего субъекта Российской Федерации в отношении выплат собственникам жилых помещений возмещения за изымаемые жилые помещения в соответствии с Жилищным </w:t>
      </w:r>
      <w:hyperlink r:id="rId134" w:tooltip="https://login.consultant.ru/link/?req=doc&amp;base=LAW&amp;n=493210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14:paraId="4C165980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трем четвертям нормативной стоимости одного квадратного метра общей площади жилого помещения, определяемой Министерством строительства и жилищно-ко</w:t>
      </w:r>
      <w:r>
        <w:rPr>
          <w:rFonts w:ascii="Times New Roman" w:hAnsi="Times New Roman" w:cs="Times New Roman"/>
          <w:sz w:val="26"/>
          <w:szCs w:val="26"/>
        </w:rPr>
        <w:t>ммунального хозяйства Российской Федерации по субъектам Российской Федерации на квартал, предшествующий заключению Договоров на приобретение жилых помещений у лиц, не являющихся застройщиками;</w:t>
      </w:r>
    </w:p>
    <w:p w14:paraId="10746BF4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нормативной стоимости одного квадратного метра общей площади </w:t>
      </w:r>
      <w:r>
        <w:rPr>
          <w:rFonts w:ascii="Times New Roman" w:hAnsi="Times New Roman" w:cs="Times New Roman"/>
          <w:sz w:val="26"/>
          <w:szCs w:val="26"/>
        </w:rPr>
        <w:t>жилого помещения, определяемой Министерством строительства и жилищно-коммунального хозяйства Российской Федерации по субъектам Российской Федерации на квартал, предшествующий заключению Договоров на строительство домов, приобретения жилых помещений у застр</w:t>
      </w:r>
      <w:r>
        <w:rPr>
          <w:rFonts w:ascii="Times New Roman" w:hAnsi="Times New Roman" w:cs="Times New Roman"/>
          <w:sz w:val="26"/>
          <w:szCs w:val="26"/>
        </w:rPr>
        <w:t>ойщиков в строящихся домах и в домах, введенных в эксплуатацию;</w:t>
      </w:r>
    </w:p>
    <w:p w14:paraId="5D5E2B0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 - (кв. м) суммарная площадь расселяемых жилых помещений;</w:t>
      </w:r>
    </w:p>
    <w:p w14:paraId="00A6B9D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э</w:t>
      </w:r>
      <w:r>
        <w:rPr>
          <w:rFonts w:ascii="Times New Roman" w:hAnsi="Times New Roman" w:cs="Times New Roman"/>
          <w:sz w:val="26"/>
          <w:szCs w:val="26"/>
        </w:rPr>
        <w:t xml:space="preserve"> - (кв. м) экономия площадей отдельных жилых помещений, граждане из которых переселяются в жилые помещения меньшей площади, определяется как сумма разницы общих площадей расселяемых и предоставляемых жилых помещений. В случае переселения граждан из всех от</w:t>
      </w:r>
      <w:r>
        <w:rPr>
          <w:rFonts w:ascii="Times New Roman" w:hAnsi="Times New Roman" w:cs="Times New Roman"/>
          <w:sz w:val="26"/>
          <w:szCs w:val="26"/>
        </w:rPr>
        <w:t>дельно взятых жилых помещений в жилые помещения равной или большей площадью в рамках заключенного муниципального контракта данный показатель равен нулю;</w:t>
      </w:r>
    </w:p>
    <w:p w14:paraId="17351DD7" w14:textId="77777777" w:rsidR="00B16E3E" w:rsidRDefault="00D841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"б" в ред. </w:t>
      </w:r>
      <w:hyperlink r:id="rId135" w:tooltip="https://login.consultant.ru/link/?req=doc&amp;base=RLAW187&amp;n=301044&amp;dst=100080" w:history="1">
        <w:r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Нижегородской области от 05.09.2024 № 528)</w:t>
      </w:r>
    </w:p>
    <w:p w14:paraId="6BC690AE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расчет средств местного бюджета на компенсацию превышения фактической стоимости Договоров от стоимо</w:t>
      </w:r>
      <w:r>
        <w:rPr>
          <w:rFonts w:ascii="Times New Roman" w:hAnsi="Times New Roman" w:cs="Times New Roman"/>
          <w:sz w:val="26"/>
          <w:szCs w:val="26"/>
        </w:rPr>
        <w:t>сти квадратного метра, установленной Программой:</w:t>
      </w:r>
    </w:p>
    <w:p w14:paraId="3BA944CE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C1701F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</w:t>
      </w:r>
      <w:r>
        <w:rPr>
          <w:rFonts w:ascii="Times New Roman" w:hAnsi="Times New Roman" w:cs="Times New Roman"/>
          <w:sz w:val="26"/>
          <w:szCs w:val="26"/>
        </w:rPr>
        <w:t xml:space="preserve"> = 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r>
        <w:rPr>
          <w:rFonts w:ascii="Times New Roman" w:hAnsi="Times New Roman" w:cs="Times New Roman"/>
          <w:sz w:val="26"/>
          <w:szCs w:val="26"/>
        </w:rPr>
        <w:t xml:space="preserve"> x (Ц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r>
        <w:rPr>
          <w:rFonts w:ascii="Times New Roman" w:hAnsi="Times New Roman" w:cs="Times New Roman"/>
          <w:sz w:val="26"/>
          <w:szCs w:val="26"/>
        </w:rPr>
        <w:t xml:space="preserve"> -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КМНПi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02F7349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60A8A0A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r>
        <w:rPr>
          <w:rFonts w:ascii="Times New Roman" w:hAnsi="Times New Roman" w:cs="Times New Roman"/>
          <w:sz w:val="26"/>
          <w:szCs w:val="26"/>
        </w:rPr>
        <w:t xml:space="preserve"> - фактическая стоимость 1 кв. м согласно Договорам;</w:t>
      </w:r>
    </w:p>
    <w:p w14:paraId="4028EC4F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МК</w:t>
      </w:r>
      <w:r>
        <w:rPr>
          <w:rFonts w:ascii="Times New Roman" w:hAnsi="Times New Roman" w:cs="Times New Roman"/>
          <w:sz w:val="26"/>
          <w:szCs w:val="26"/>
        </w:rPr>
        <w:t xml:space="preserve"> - площадь приобретаемых (строящихся) ж</w:t>
      </w:r>
      <w:r>
        <w:rPr>
          <w:rFonts w:ascii="Times New Roman" w:hAnsi="Times New Roman" w:cs="Times New Roman"/>
          <w:sz w:val="26"/>
          <w:szCs w:val="26"/>
        </w:rPr>
        <w:t>илых помещений в рамках заключенного контракта, расселяемая площадь жилых помещений в рамках соглашений об изъятии земельного участка и расположенных на нем объектов недвижимого имущества для муниципальных нужд, по вступившим в законную силу решениям суда;</w:t>
      </w:r>
    </w:p>
    <w:p w14:paraId="7CFE6CE9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КМНП</w:t>
      </w:r>
      <w:r>
        <w:rPr>
          <w:rFonts w:ascii="Times New Roman" w:hAnsi="Times New Roman" w:cs="Times New Roman"/>
          <w:sz w:val="26"/>
          <w:szCs w:val="26"/>
        </w:rPr>
        <w:t xml:space="preserve"> - стоимость 1 кв. м, установленная Программой для i-го этапа ее реализации;</w:t>
      </w:r>
    </w:p>
    <w:p w14:paraId="47A51B28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расчет средств Фонда, средств областного бюджета и средств местного бюджета в составе средств долевого финансирования осуществляется на основании процентов обязательног</w:t>
      </w:r>
      <w:r>
        <w:rPr>
          <w:rFonts w:ascii="Times New Roman" w:hAnsi="Times New Roman" w:cs="Times New Roman"/>
          <w:sz w:val="26"/>
          <w:szCs w:val="26"/>
        </w:rPr>
        <w:t xml:space="preserve">о долевого финансирования, установленных Программой для каждого муниципального образования, согласно </w:t>
      </w:r>
      <w:hyperlink r:id="rId136" w:tooltip="https://login.consultant.ru/link/?req=doc&amp;base=RLAW187&amp;n=312789&amp;dst=101561" w:history="1">
        <w:r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>
        <w:rPr>
          <w:rFonts w:ascii="Times New Roman" w:hAnsi="Times New Roman" w:cs="Times New Roman"/>
          <w:sz w:val="26"/>
          <w:szCs w:val="26"/>
        </w:rPr>
        <w:t>4 к настоящей Программе:</w:t>
      </w:r>
    </w:p>
    <w:p w14:paraId="240FB8C1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2F9B2F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 =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x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ф1i</w:t>
      </w:r>
      <w:r>
        <w:rPr>
          <w:rFonts w:ascii="Times New Roman" w:hAnsi="Times New Roman" w:cs="Times New Roman"/>
          <w:sz w:val="26"/>
          <w:szCs w:val="26"/>
        </w:rPr>
        <w:t xml:space="preserve"> / 100;</w:t>
      </w:r>
    </w:p>
    <w:p w14:paraId="5F611019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Обд</w:t>
      </w:r>
      <w:r>
        <w:rPr>
          <w:rFonts w:ascii="Times New Roman" w:hAnsi="Times New Roman" w:cs="Times New Roman"/>
          <w:sz w:val="26"/>
          <w:szCs w:val="26"/>
        </w:rPr>
        <w:t xml:space="preserve"> =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x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Обд1i</w:t>
      </w:r>
      <w:r>
        <w:rPr>
          <w:rFonts w:ascii="Times New Roman" w:hAnsi="Times New Roman" w:cs="Times New Roman"/>
          <w:sz w:val="26"/>
          <w:szCs w:val="26"/>
        </w:rPr>
        <w:t xml:space="preserve"> / 100;</w:t>
      </w:r>
    </w:p>
    <w:p w14:paraId="29B36780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Мбд</w:t>
      </w:r>
      <w:r>
        <w:rPr>
          <w:rFonts w:ascii="Times New Roman" w:hAnsi="Times New Roman" w:cs="Times New Roman"/>
          <w:sz w:val="26"/>
          <w:szCs w:val="26"/>
        </w:rPr>
        <w:t xml:space="preserve"> =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 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Обд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29659DD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D024E40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1C80B45C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 - средства Фонда на оплату обязательной доли долевого финансирования в рамках отдельного этапа Программы;</w:t>
      </w:r>
    </w:p>
    <w:p w14:paraId="1093EF5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Обд</w:t>
      </w:r>
      <w:r>
        <w:rPr>
          <w:rFonts w:ascii="Times New Roman" w:hAnsi="Times New Roman" w:cs="Times New Roman"/>
          <w:sz w:val="26"/>
          <w:szCs w:val="26"/>
        </w:rPr>
        <w:t xml:space="preserve"> - сре</w:t>
      </w:r>
      <w:r>
        <w:rPr>
          <w:rFonts w:ascii="Times New Roman" w:hAnsi="Times New Roman" w:cs="Times New Roman"/>
          <w:sz w:val="26"/>
          <w:szCs w:val="26"/>
        </w:rPr>
        <w:t>дства областного бюджета на оплату обязательной доли долевого финансирования в рамках отдельного этапа Программы;</w:t>
      </w:r>
    </w:p>
    <w:p w14:paraId="1652704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Мбд</w:t>
      </w:r>
      <w:r>
        <w:rPr>
          <w:rFonts w:ascii="Times New Roman" w:hAnsi="Times New Roman" w:cs="Times New Roman"/>
          <w:sz w:val="26"/>
          <w:szCs w:val="26"/>
        </w:rPr>
        <w:t xml:space="preserve"> - средства местного бюджета на оплату обязательной доли долевого финансирования;</w:t>
      </w:r>
    </w:p>
    <w:p w14:paraId="73A9C45B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ф1i</w:t>
      </w:r>
      <w:r>
        <w:rPr>
          <w:rFonts w:ascii="Times New Roman" w:hAnsi="Times New Roman" w:cs="Times New Roman"/>
          <w:sz w:val="26"/>
          <w:szCs w:val="26"/>
        </w:rPr>
        <w:t xml:space="preserve"> - процент долевого финансирования средств Фонда</w:t>
      </w:r>
      <w:r>
        <w:rPr>
          <w:rFonts w:ascii="Times New Roman" w:hAnsi="Times New Roman" w:cs="Times New Roman"/>
          <w:sz w:val="26"/>
          <w:szCs w:val="26"/>
        </w:rPr>
        <w:t xml:space="preserve"> в рамках реализации отдельного этапа Программы для i-го муниципального образования;</w:t>
      </w:r>
    </w:p>
    <w:p w14:paraId="52DEC73A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Обд1i</w:t>
      </w:r>
      <w:r>
        <w:rPr>
          <w:rFonts w:ascii="Times New Roman" w:hAnsi="Times New Roman" w:cs="Times New Roman"/>
          <w:sz w:val="26"/>
          <w:szCs w:val="26"/>
        </w:rPr>
        <w:t xml:space="preserve"> - процент долевого финансирования средств областного бюджета в рамках реализации отдельного этапа Программы для i-го муниципального образования;</w:t>
      </w:r>
    </w:p>
    <w:p w14:paraId="478DD2C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д) осуществление </w:t>
      </w:r>
      <w:r>
        <w:rPr>
          <w:rFonts w:ascii="Times New Roman" w:hAnsi="Times New Roman" w:cs="Times New Roman"/>
          <w:sz w:val="26"/>
          <w:szCs w:val="26"/>
        </w:rPr>
        <w:t>частичных (в том числе авансовых) платежей по муниципальным контрактам производится пропорционально распределению стоимости данных контрактов в разрезе источников финансирования:</w:t>
      </w:r>
    </w:p>
    <w:p w14:paraId="26DB62C0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9682668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= К x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контр</w:t>
      </w:r>
      <w:r>
        <w:rPr>
          <w:rFonts w:ascii="Times New Roman" w:hAnsi="Times New Roman" w:cs="Times New Roman"/>
          <w:sz w:val="26"/>
          <w:szCs w:val="26"/>
        </w:rPr>
        <w:t xml:space="preserve"> / 100;</w:t>
      </w:r>
    </w:p>
    <w:p w14:paraId="3B9648A3" w14:textId="77777777" w:rsidR="00B16E3E" w:rsidRDefault="00D8419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 = (К x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>
        <w:rPr>
          <w:rFonts w:ascii="Times New Roman" w:hAnsi="Times New Roman" w:cs="Times New Roman"/>
          <w:sz w:val="26"/>
          <w:szCs w:val="26"/>
        </w:rPr>
        <w:t xml:space="preserve"> + К x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ужу</w:t>
      </w:r>
      <w:r>
        <w:rPr>
          <w:rFonts w:ascii="Times New Roman" w:hAnsi="Times New Roman" w:cs="Times New Roman"/>
          <w:sz w:val="26"/>
          <w:szCs w:val="26"/>
        </w:rPr>
        <w:t xml:space="preserve"> + К x 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КМ</w:t>
      </w:r>
      <w:r>
        <w:rPr>
          <w:rFonts w:ascii="Times New Roman" w:hAnsi="Times New Roman" w:cs="Times New Roman"/>
          <w:sz w:val="26"/>
          <w:szCs w:val="26"/>
        </w:rPr>
        <w:t>) / 100;</w:t>
      </w:r>
    </w:p>
    <w:p w14:paraId="0F6D5B6D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14:paraId="71591FA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- сумма частичного (авансового) платежа по заключенному муниципальному контракту;</w:t>
      </w:r>
    </w:p>
    <w:p w14:paraId="031FB584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контр</w:t>
      </w:r>
      <w:r>
        <w:rPr>
          <w:rFonts w:ascii="Times New Roman" w:hAnsi="Times New Roman" w:cs="Times New Roman"/>
          <w:sz w:val="26"/>
          <w:szCs w:val="26"/>
        </w:rPr>
        <w:t xml:space="preserve"> - стоимость муниципального контракта;</w:t>
      </w:r>
    </w:p>
    <w:p w14:paraId="728341D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процент частичного (авансового) платежа, предусмотренного муниципальным контрактом.</w:t>
      </w:r>
    </w:p>
    <w:p w14:paraId="30811053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отдельных случаях Администрации - уч</w:t>
      </w:r>
      <w:r>
        <w:rPr>
          <w:rFonts w:ascii="Times New Roman" w:hAnsi="Times New Roman" w:cs="Times New Roman"/>
          <w:sz w:val="26"/>
          <w:szCs w:val="26"/>
        </w:rPr>
        <w:t>астнику Программы необходимо произвести согласование объемов направления средств долевого финансирования на исполнение обязательств по заключенным муниципальным контрактам с Министерством. К данным случаям относятся:</w:t>
      </w:r>
    </w:p>
    <w:p w14:paraId="625C1472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исполнение обязательств по заключенны</w:t>
      </w:r>
      <w:r>
        <w:rPr>
          <w:rFonts w:ascii="Times New Roman" w:hAnsi="Times New Roman" w:cs="Times New Roman"/>
          <w:sz w:val="26"/>
          <w:szCs w:val="26"/>
        </w:rPr>
        <w:t>м муниципальным контрактам в целях завершения строительства жилых домов (ранее не завершенных строительством) - при этом финансирование таких контрактов в рамках Программы возможно при условии, что объем предоставленных средств долевого финансирования позв</w:t>
      </w:r>
      <w:r>
        <w:rPr>
          <w:rFonts w:ascii="Times New Roman" w:hAnsi="Times New Roman" w:cs="Times New Roman"/>
          <w:sz w:val="26"/>
          <w:szCs w:val="26"/>
        </w:rPr>
        <w:t>олит завершить строительство таких домов;</w:t>
      </w:r>
    </w:p>
    <w:p w14:paraId="01894085" w14:textId="77777777" w:rsidR="00B16E3E" w:rsidRDefault="00D8419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принятие решения органом местного самоуправления о возложении на себя функций заказчика - генерального подрядчика с целью заключения муниципальных контрактов на отдельные виды производства строительных работ в во</w:t>
      </w:r>
      <w:r>
        <w:rPr>
          <w:rFonts w:ascii="Times New Roman" w:hAnsi="Times New Roman" w:cs="Times New Roman"/>
          <w:sz w:val="26"/>
          <w:szCs w:val="26"/>
        </w:rPr>
        <w:t>зводимом многоквартирном доме.</w:t>
      </w:r>
    </w:p>
    <w:p w14:paraId="097CDF66" w14:textId="77777777" w:rsidR="00B16E3E" w:rsidRDefault="00B16E3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692FE8F" w14:textId="77777777" w:rsidR="00B16E3E" w:rsidRDefault="00D84190">
      <w:pPr>
        <w:spacing w:before="220"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14:paraId="203C8343" w14:textId="77777777" w:rsidR="00B16E3E" w:rsidRDefault="00D84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14:paraId="4C847239" w14:textId="77777777" w:rsidR="00B16E3E" w:rsidRDefault="00B16E3E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B16E3E">
          <w:pgSz w:w="11905" w:h="16838"/>
          <w:pgMar w:top="992" w:right="851" w:bottom="709" w:left="1560" w:header="0" w:footer="0" w:gutter="0"/>
          <w:cols w:space="720"/>
          <w:docGrid w:linePitch="360"/>
        </w:sectPr>
      </w:pPr>
    </w:p>
    <w:p w14:paraId="101EE4D7" w14:textId="77777777" w:rsidR="00B16E3E" w:rsidRDefault="00D84190">
      <w:pPr>
        <w:pStyle w:val="ConsPlusNormal"/>
        <w:ind w:left="10915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C3DCC19" w14:textId="77777777" w:rsidR="00B16E3E" w:rsidRDefault="00D84190">
      <w:pPr>
        <w:pStyle w:val="ConsPlusNormal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</w:p>
    <w:p w14:paraId="39CB9334" w14:textId="77777777" w:rsidR="00B16E3E" w:rsidRDefault="00D84190">
      <w:pPr>
        <w:pStyle w:val="ConsPlusNormal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«Переселение граждан из аварийного</w:t>
      </w:r>
    </w:p>
    <w:p w14:paraId="51DB0D9A" w14:textId="77777777" w:rsidR="00B16E3E" w:rsidRDefault="00D84190">
      <w:pPr>
        <w:pStyle w:val="ConsPlusNormal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фонда на территории</w:t>
      </w:r>
    </w:p>
    <w:p w14:paraId="5BA5B35F" w14:textId="77777777" w:rsidR="00B16E3E" w:rsidRDefault="00D84190">
      <w:pPr>
        <w:pStyle w:val="ConsPlusNormal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</w:t>
      </w:r>
    </w:p>
    <w:p w14:paraId="7EDF28F6" w14:textId="77777777" w:rsidR="00B16E3E" w:rsidRDefault="00D84190">
      <w:pPr>
        <w:pStyle w:val="ConsPlusNormal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области»</w:t>
      </w:r>
    </w:p>
    <w:p w14:paraId="52336352" w14:textId="77777777" w:rsidR="00B16E3E" w:rsidRDefault="00B16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7627AB" w14:textId="77777777" w:rsidR="00B16E3E" w:rsidRDefault="00D8419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14:paraId="07DC8DA9" w14:textId="77777777" w:rsidR="00B16E3E" w:rsidRDefault="00D8419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ногоквартирных домов, признанных в установленном порядке </w:t>
      </w:r>
    </w:p>
    <w:p w14:paraId="33334B43" w14:textId="77777777" w:rsidR="00B16E3E" w:rsidRDefault="00D8419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с 1 января 2017 г. до 1 января 2022 г. аварийными и подлежащими сносу или реконструкции</w:t>
      </w:r>
    </w:p>
    <w:p w14:paraId="51DB0C06" w14:textId="77777777" w:rsidR="00B16E3E" w:rsidRDefault="00D8419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связи с физическим износом в процессе эксплуатации</w:t>
      </w:r>
    </w:p>
    <w:p w14:paraId="5B693558" w14:textId="77777777" w:rsidR="00B16E3E" w:rsidRDefault="00B16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701"/>
        <w:gridCol w:w="1559"/>
        <w:gridCol w:w="1418"/>
        <w:gridCol w:w="1559"/>
        <w:gridCol w:w="992"/>
        <w:gridCol w:w="992"/>
      </w:tblGrid>
      <w:tr w:rsidR="00B16E3E" w14:paraId="6E9562B2" w14:textId="77777777">
        <w:trPr>
          <w:trHeight w:val="229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51C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P322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CD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944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признан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ия многоквартирного дома аварийным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6C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Сведения об аварийном жилищном фонде, подлежащем расселению </w:t>
            </w:r>
          </w:p>
          <w:p w14:paraId="03EF520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31 декабря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98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FF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КЧС, СУД, РТЗ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E68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этапа</w:t>
            </w:r>
          </w:p>
        </w:tc>
      </w:tr>
      <w:tr w:rsidR="00B16E3E" w14:paraId="25163619" w14:textId="77777777">
        <w:trPr>
          <w:trHeight w:val="58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3EC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125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4AE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81C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площадь, кв.м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5A2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Коли-чество человек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64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Коли-чество семей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3D7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8B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B0C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6E3E" w14:paraId="475FAE43" w14:textId="77777777">
        <w:trPr>
          <w:trHeight w:val="92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635A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4EF9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E00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5AC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1CC1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AC1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62A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FB1E1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DA49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16E3E" w14:paraId="3587D0F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1AC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275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этап (2024-2026)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601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30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1711,20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B3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10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F7F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B4EC9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39B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6E3E" w14:paraId="591771FA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779C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B08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поч. Гусевский, ул. Центральная, д.1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664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16.10.2018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FBA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F62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2B9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3E4E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11349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EB1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2460B77D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C77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411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Комсомольский, ул. Центральная, д.8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CDA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14.11.2018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E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5CD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5A5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623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A69A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25A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775027E2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E9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7B24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Тимирязева, д. 64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C71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13.04.2021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250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106,70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960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303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2F4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BDD3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B46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0E12ED93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6F4D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A7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пер. Парковый, д. 2в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44B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A68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E0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2F7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C8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251B1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B98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36C1C6F7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0D41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D00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Белинского, д. 11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433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179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567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210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1C9A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0304A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58E5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459823F7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D02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C9D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Кирова, д. 24</w:t>
            </w:r>
          </w:p>
        </w:tc>
        <w:tc>
          <w:tcPr>
            <w:tcW w:w="2268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67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17.04.2017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61D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906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947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52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1122B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BCE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327E0DC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952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75A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Кирова, д. 24</w:t>
            </w:r>
          </w:p>
        </w:tc>
        <w:tc>
          <w:tcPr>
            <w:tcW w:w="226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4CC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73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C6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D9B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2AA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882FF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455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32B26E7F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11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0BB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Некрасова, д. 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32E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17.04.2017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325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81,1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278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192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99B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4AFA1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00E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3EACE80D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D54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E82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Чехова, д. 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CE1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17.04.2017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33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66D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134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B685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FEFFF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E743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3C6BCD0B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F208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394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ул.85 Гвардейская,</w:t>
            </w:r>
          </w:p>
          <w:p w14:paraId="55C24F4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11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51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29.08.2017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EA4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763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31E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7A35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11350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BA52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26A1AD0A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ECD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71D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Вокзальная, д. 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34B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13.11.2017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23C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90,4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229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F0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58B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6DFCA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92C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5A1A7D4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119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66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Восточная, д. 36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EC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26.01.2017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6F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134,70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DF7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CF1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9C25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00FEF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F32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5CC79478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40F2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A5ED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Восточная, д. 46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6A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13.11.2017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8EE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2CD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616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D86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5B8FA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0E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4AD48426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B08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612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Дзержинского, д. 31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5E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29.01.2018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30F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2CC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A4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126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E196A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E5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7E4639F2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77D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BC10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Восточная, д. 38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91C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0C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690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1E8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5F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FCBA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F82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16E3E" w14:paraId="0ADC7AD6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FF2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9B1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этап (2026-2028)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CC9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E99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2 905,60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E71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C9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B88B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3795A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475E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</w:tr>
      <w:tr w:rsidR="00B16E3E" w14:paraId="53600B1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1BA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296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Строителей, д. 13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876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21.12.2021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EBA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243,10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6E3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FF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C15D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AE377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94B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47F0D92E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7C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542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Ленина, д. 20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A13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26.02.2018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235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580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0BA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37F4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95BC2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E2F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13AF494A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88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2D4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Гвардейская, д. 16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73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23.04.2018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46F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4E7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E69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69D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3D788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E26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0AE3DB8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5F9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120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Восточная, д. 50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8A6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23.04.2018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A46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ABE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B3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69C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74A86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DD72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6048E82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A3E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3C3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Белинского, д. 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93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19.06.2018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B0E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EBB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4B6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4BEA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D2FFC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8F5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5154D61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FC05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BA1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Вахтан, ул. Комарова, д. 21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370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19.06.2018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F6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1A1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AE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EB4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64D0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C28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BA69DA8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21E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A6B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Некрасова, д. 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51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584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0AA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D23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D7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58B63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2B0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0CFB588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B287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855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ул.8 Марта, д. 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31F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25.07.2018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EF5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3E1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DB1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845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AB54B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E29E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187FB10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F9D9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6BD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Чехова, д. 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44B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10.08.2018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CEE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723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BE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744F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7CE32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8CC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FEDE90E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CB6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61E0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Гагарина, д. 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830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10.08.2018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57C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11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181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7D9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6725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D90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05F42198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2BB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F3C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Советская, д. 20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EB3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10.08.2018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A4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188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DAA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FA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D45AB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A5F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1CDAED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796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D65D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Советская, д. 19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751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20.09.2018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EDB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76C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7C1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CA6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61BC9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FCD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306002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079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AFA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пер. Сенной, д. 16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3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20.09.2018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50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293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179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C19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23C84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BF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14EC41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07AD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7A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Шахунья, ул. Лесозаводская, д. 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3AC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16.10.2018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1A7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126,7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50B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88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67C1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72AD0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5FAA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68C0229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4BEB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DDD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Ярославского, д. 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FC6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14.11.2018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2AC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9C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C97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B0E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85078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F75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6415B899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BA50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549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Гагарина, д. 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E42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23.01.2019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321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835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5D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AEB4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905CC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212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7CC5282D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A0D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617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Лесозаводская, д. 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509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20.02.2019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AC8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128,10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E5E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D35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5C7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093E9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D5E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0E0CF16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531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6B7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Школьная, д. 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DE0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22.03.2019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EA0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C1E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058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C58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4A18A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0348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2B9190C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7AC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D7A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Белинского, д. 14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D8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22.03.2019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F8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3EE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B6A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E7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D07A0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64FD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1750984C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CA3A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D4D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Лесная, д. 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811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22.03.2019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3DA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F18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BB4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A0E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84BA4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29C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625298AD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648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EBAD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ул. Некрасова, д. 11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2F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22.03.2019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910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555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D3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218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1B045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34DF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1B4F938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1B8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5D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Восточная, д. 48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B4F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19.04.2019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531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170,10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F1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9C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E2E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33713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C095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06CEED60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16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8E24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Лесозаводская, д. 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C79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15.07.2019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641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97D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81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9EFD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24213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B27B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3D08C1B2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2C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A6C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Чехова, д. 11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CD2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30.09.2019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4FD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D7A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E94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8418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31.12.2027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97771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A86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16E3E" w14:paraId="46791D24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9A7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8D2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этап (2028-2029)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1D6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4C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888,60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E65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6FC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FD2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20AA4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1D30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6E3E" w14:paraId="3C0D01AE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FBC0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89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р.п.Сява, ул. Ветлужская, д. 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3EC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17.12.2019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EAF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31,70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E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1D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0C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101CE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2344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1902C18E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414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558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р.п.Вахтан, ул. Некрасова, д. 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E4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26.03.2020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2E2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902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7AF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0017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A43B7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A484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1CFCA997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8133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7E4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р.п.Сява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Школьная, д. 17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5E8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26.03.2020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D6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29,60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B4C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FEE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97C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CC2EB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0DA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18DB3546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C000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980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р.п.Сява, ул.8-е Марта, д. 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A1E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26.03.2020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24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AFE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375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FF4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4DBAB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FAEA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53167F59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8FA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CF9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Сява, пер. Гвардейский, д. 1А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7AA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26.03.2020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15A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A2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8AA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A53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D2480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344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3B6B2094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4CB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BC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р.п.Сява, ул. Белинского, д. 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C3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27.04.2020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4A1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6FC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34A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EAA7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9E53F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436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4C4E5072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B20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450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Лесоруба, д. 3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136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20.08.2020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25D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325,40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718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47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ABD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8AA66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FBA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4A348BE0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0F68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C14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г.Шахунья, ул. Лесоруба, д. 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F8B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12.11.2020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681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16B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4F7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0626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2C578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640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16E3E" w14:paraId="5CE93114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E07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27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этап (2029-2030)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474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0C5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1 381,1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48A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341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11E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D9BC2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4F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</w:tr>
      <w:tr w:rsidR="00B16E3E" w14:paraId="6F0DE036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C2A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65A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8 Марта, д. 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4BA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11.02.2021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38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E3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44B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8789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182D5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FA08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71B5E760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65E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83D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р.п.Сява, ул. Крупской, д. 65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CE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27.04.2021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D93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191,00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064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A0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204F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450F2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4524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07B0FF49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4FC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441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р.п.Вахтан, ул. Кадровая, д. 44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E1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15.06.2021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6A9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D2A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72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B51F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E4795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440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05372BB1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E3F0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C404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пер. Летний, д. 9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B5A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14.07.2021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A12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172,90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90A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A90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A6B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24C2A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B4F8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3331E8B7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CE8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4DA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Шахунья, ул. Гагарина, д. 68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011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03B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162,30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189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FB0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0E8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12D44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07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0D187EAB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9779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8A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п.Лужайки, ул. Зеленая, д. 6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806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25.08.2021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25C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94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BE4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1F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867C6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794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780EB634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0279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5C1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 Вахтан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Комарова, д. 15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F4A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14.09.2021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B96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539,90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7F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335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80C7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F2117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920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0CE1FC1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EF8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445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Лужайки, ул. Зеленая, д. 7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BB2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10.11.2021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E46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70,20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ED3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B18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41BC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7A8BE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7C0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16E3E" w14:paraId="23BAAAD5" w14:textId="77777777">
        <w:trPr>
          <w:trHeight w:val="336"/>
          <w:jc w:val="center"/>
        </w:trPr>
        <w:tc>
          <w:tcPr>
            <w:tcW w:w="7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60A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F61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76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D1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6 886,50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13F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F7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18ED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E1D30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966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</w:t>
            </w:r>
          </w:p>
        </w:tc>
      </w:tr>
    </w:tbl>
    <w:p w14:paraId="4B386B92" w14:textId="77777777" w:rsidR="00B16E3E" w:rsidRDefault="00B16E3E">
      <w:pPr>
        <w:pStyle w:val="ConsPlusTitle"/>
        <w:ind w:left="9204"/>
        <w:jc w:val="center"/>
        <w:rPr>
          <w:rFonts w:ascii="Times New Roman" w:hAnsi="Times New Roman" w:cs="Times New Roman"/>
        </w:rPr>
      </w:pPr>
    </w:p>
    <w:p w14:paraId="4E8390BC" w14:textId="77777777" w:rsidR="00B16E3E" w:rsidRDefault="00D84190">
      <w:pPr>
        <w:pStyle w:val="ConsPlusNormal"/>
        <w:ind w:left="426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28546E31" w14:textId="77777777" w:rsidR="00B16E3E" w:rsidRDefault="00B16E3E">
      <w:pPr>
        <w:pStyle w:val="ConsPlusTitle"/>
        <w:jc w:val="center"/>
        <w:rPr>
          <w:rFonts w:ascii="Times New Roman" w:hAnsi="Times New Roman" w:cs="Times New Roman"/>
        </w:rPr>
      </w:pPr>
    </w:p>
    <w:p w14:paraId="4A1404DF" w14:textId="77777777" w:rsidR="00B16E3E" w:rsidRDefault="00D84190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br w:type="page" w:clear="all"/>
      </w:r>
    </w:p>
    <w:p w14:paraId="7D0BCC41" w14:textId="77777777" w:rsidR="00B16E3E" w:rsidRDefault="00B16E3E">
      <w:pPr>
        <w:pStyle w:val="ConsPlusNormal"/>
        <w:ind w:left="6379"/>
        <w:jc w:val="center"/>
        <w:rPr>
          <w:rFonts w:ascii="Times New Roman" w:hAnsi="Times New Roman" w:cs="Times New Roman"/>
        </w:rPr>
        <w:sectPr w:rsidR="00B16E3E">
          <w:pgSz w:w="16838" w:h="11905" w:orient="landscape"/>
          <w:pgMar w:top="709" w:right="992" w:bottom="851" w:left="709" w:header="0" w:footer="0" w:gutter="0"/>
          <w:cols w:space="720"/>
          <w:docGrid w:linePitch="360"/>
        </w:sectPr>
      </w:pPr>
    </w:p>
    <w:p w14:paraId="48A7D35F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6964C3CB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</w:p>
    <w:p w14:paraId="59B82C3E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«Переселение граждан из аварийного</w:t>
      </w:r>
    </w:p>
    <w:p w14:paraId="09863D23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жилищного фонда на территории</w:t>
      </w:r>
    </w:p>
    <w:p w14:paraId="7DE42FCB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Шахунья</w:t>
      </w:r>
    </w:p>
    <w:p w14:paraId="360A74E9" w14:textId="77777777" w:rsidR="00B16E3E" w:rsidRDefault="00D84190">
      <w:pPr>
        <w:pStyle w:val="ConsPlusNormal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области»</w:t>
      </w:r>
    </w:p>
    <w:p w14:paraId="4A33D35A" w14:textId="77777777" w:rsidR="00B16E3E" w:rsidRDefault="00B16E3E">
      <w:pPr>
        <w:pStyle w:val="ConsPlusNormal"/>
        <w:ind w:left="9498" w:firstLine="540"/>
        <w:jc w:val="center"/>
      </w:pPr>
    </w:p>
    <w:p w14:paraId="41401330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522CFD11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реализации мероприятий по переселению граждан из аварийного жилищного фонда,</w:t>
      </w:r>
    </w:p>
    <w:p w14:paraId="22F54CD8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признанного таковым в</w:t>
      </w:r>
      <w:r>
        <w:rPr>
          <w:rFonts w:ascii="Times New Roman" w:hAnsi="Times New Roman" w:cs="Times New Roman"/>
          <w:b/>
          <w:sz w:val="26"/>
          <w:szCs w:val="26"/>
        </w:rPr>
        <w:t xml:space="preserve"> период с 1 января 2017 г. до 1 января 2022 г. по способам переселения</w:t>
      </w:r>
    </w:p>
    <w:p w14:paraId="3791C1E0" w14:textId="77777777" w:rsidR="00B16E3E" w:rsidRDefault="00B16E3E">
      <w:pP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</w:p>
    <w:tbl>
      <w:tblPr>
        <w:tblStyle w:val="af3"/>
        <w:tblW w:w="15764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1"/>
        <w:gridCol w:w="1134"/>
        <w:gridCol w:w="1667"/>
        <w:gridCol w:w="1310"/>
        <w:gridCol w:w="1276"/>
        <w:gridCol w:w="1560"/>
        <w:gridCol w:w="1700"/>
        <w:gridCol w:w="1134"/>
        <w:gridCol w:w="1275"/>
        <w:gridCol w:w="1134"/>
        <w:gridCol w:w="1027"/>
      </w:tblGrid>
      <w:tr w:rsidR="00B16E3E" w14:paraId="65A2574A" w14:textId="77777777">
        <w:trPr>
          <w:jc w:val="center"/>
        </w:trPr>
        <w:tc>
          <w:tcPr>
            <w:tcW w:w="1276" w:type="dxa"/>
            <w:vMerge w:val="restart"/>
          </w:tcPr>
          <w:p w14:paraId="6DC78C2F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№ этапа</w:t>
            </w:r>
          </w:p>
        </w:tc>
        <w:tc>
          <w:tcPr>
            <w:tcW w:w="1271" w:type="dxa"/>
            <w:vMerge w:val="restart"/>
          </w:tcPr>
          <w:p w14:paraId="1B59D0C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Наимено-вание муници-пального образова-ния</w:t>
            </w:r>
          </w:p>
        </w:tc>
        <w:tc>
          <w:tcPr>
            <w:tcW w:w="13217" w:type="dxa"/>
            <w:gridSpan w:val="10"/>
          </w:tcPr>
          <w:p w14:paraId="5FAC0756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Расселение в рамках программы, связанное с приобретением жилых помещений</w:t>
            </w:r>
          </w:p>
        </w:tc>
      </w:tr>
      <w:tr w:rsidR="00B16E3E" w14:paraId="2B7C62C0" w14:textId="77777777">
        <w:trPr>
          <w:jc w:val="center"/>
        </w:trPr>
        <w:tc>
          <w:tcPr>
            <w:tcW w:w="1276" w:type="dxa"/>
            <w:vMerge/>
          </w:tcPr>
          <w:p w14:paraId="1FFBA50D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1" w:type="dxa"/>
            <w:vMerge/>
          </w:tcPr>
          <w:p w14:paraId="13F79E2B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217" w:type="dxa"/>
            <w:gridSpan w:val="10"/>
          </w:tcPr>
          <w:p w14:paraId="1D7BA52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За счет бюджетных средств</w:t>
            </w:r>
          </w:p>
        </w:tc>
      </w:tr>
      <w:tr w:rsidR="00B16E3E" w14:paraId="6E1A2370" w14:textId="77777777">
        <w:trPr>
          <w:jc w:val="center"/>
        </w:trPr>
        <w:tc>
          <w:tcPr>
            <w:tcW w:w="1276" w:type="dxa"/>
            <w:vMerge/>
          </w:tcPr>
          <w:p w14:paraId="5DE52A74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1" w:type="dxa"/>
            <w:vMerge/>
          </w:tcPr>
          <w:p w14:paraId="3B9A81A7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01" w:type="dxa"/>
            <w:gridSpan w:val="2"/>
          </w:tcPr>
          <w:p w14:paraId="316CB185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Всего:</w:t>
            </w:r>
          </w:p>
        </w:tc>
        <w:tc>
          <w:tcPr>
            <w:tcW w:w="10416" w:type="dxa"/>
            <w:gridSpan w:val="8"/>
          </w:tcPr>
          <w:p w14:paraId="31E30A9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 том числе:</w:t>
            </w:r>
          </w:p>
        </w:tc>
      </w:tr>
      <w:tr w:rsidR="00B16E3E" w14:paraId="3003D4B1" w14:textId="77777777">
        <w:trPr>
          <w:trHeight w:val="230"/>
          <w:jc w:val="center"/>
        </w:trPr>
        <w:tc>
          <w:tcPr>
            <w:tcW w:w="1276" w:type="dxa"/>
            <w:vMerge/>
          </w:tcPr>
          <w:p w14:paraId="7BCE5EB1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1" w:type="dxa"/>
            <w:vMerge/>
          </w:tcPr>
          <w:p w14:paraId="3713B8CB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0AA50D6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Расселя-емая площадь, кв.м.</w:t>
            </w:r>
          </w:p>
        </w:tc>
        <w:tc>
          <w:tcPr>
            <w:tcW w:w="1667" w:type="dxa"/>
            <w:vMerge w:val="restart"/>
          </w:tcPr>
          <w:p w14:paraId="78FFF118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Стоимость, руб.</w:t>
            </w:r>
          </w:p>
          <w:p w14:paraId="0DD12D44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(план)</w:t>
            </w:r>
          </w:p>
        </w:tc>
        <w:tc>
          <w:tcPr>
            <w:tcW w:w="2586" w:type="dxa"/>
            <w:gridSpan w:val="2"/>
          </w:tcPr>
          <w:p w14:paraId="2CC253CF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Строительство домов</w:t>
            </w:r>
          </w:p>
        </w:tc>
        <w:tc>
          <w:tcPr>
            <w:tcW w:w="3260" w:type="dxa"/>
            <w:gridSpan w:val="2"/>
          </w:tcPr>
          <w:p w14:paraId="3615F854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Приобретение жилых помещений у застройщиков</w:t>
            </w:r>
          </w:p>
        </w:tc>
        <w:tc>
          <w:tcPr>
            <w:tcW w:w="2409" w:type="dxa"/>
            <w:gridSpan w:val="2"/>
          </w:tcPr>
          <w:p w14:paraId="03E476FA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161" w:type="dxa"/>
            <w:gridSpan w:val="2"/>
          </w:tcPr>
          <w:p w14:paraId="6EB4FABB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Выкуп жилых помещений</w:t>
            </w:r>
          </w:p>
        </w:tc>
      </w:tr>
      <w:tr w:rsidR="00B16E3E" w14:paraId="4D3A9E6B" w14:textId="77777777">
        <w:trPr>
          <w:trHeight w:val="230"/>
          <w:jc w:val="center"/>
        </w:trPr>
        <w:tc>
          <w:tcPr>
            <w:tcW w:w="1276" w:type="dxa"/>
            <w:vMerge/>
          </w:tcPr>
          <w:p w14:paraId="1E034E6A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1" w:type="dxa"/>
            <w:vMerge w:val="restart"/>
          </w:tcPr>
          <w:p w14:paraId="7FE3F040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Городской округ город Шахунья</w:t>
            </w:r>
          </w:p>
        </w:tc>
        <w:tc>
          <w:tcPr>
            <w:tcW w:w="1134" w:type="dxa"/>
            <w:vMerge/>
          </w:tcPr>
          <w:p w14:paraId="6684CCD8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667" w:type="dxa"/>
            <w:vMerge/>
          </w:tcPr>
          <w:p w14:paraId="0FB37594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10" w:type="dxa"/>
          </w:tcPr>
          <w:p w14:paraId="72B272F3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Расселяемая площадь, кв.м.</w:t>
            </w:r>
          </w:p>
        </w:tc>
        <w:tc>
          <w:tcPr>
            <w:tcW w:w="1276" w:type="dxa"/>
          </w:tcPr>
          <w:p w14:paraId="42F0B95B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Стоимость (план)</w:t>
            </w:r>
          </w:p>
        </w:tc>
        <w:tc>
          <w:tcPr>
            <w:tcW w:w="1560" w:type="dxa"/>
          </w:tcPr>
          <w:p w14:paraId="2803B340" w14:textId="77777777" w:rsidR="00B16E3E" w:rsidRDefault="00D84190">
            <w:pPr>
              <w:pStyle w:val="ConsPlusTitle"/>
              <w:ind w:right="-108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Расселяемая площадь, кв.м.</w:t>
            </w:r>
          </w:p>
        </w:tc>
        <w:tc>
          <w:tcPr>
            <w:tcW w:w="1700" w:type="dxa"/>
          </w:tcPr>
          <w:p w14:paraId="310053E6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Стоимость, руб. (план)</w:t>
            </w:r>
          </w:p>
        </w:tc>
        <w:tc>
          <w:tcPr>
            <w:tcW w:w="1134" w:type="dxa"/>
          </w:tcPr>
          <w:p w14:paraId="749F7A7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Расселяемая площадь, кв.м.</w:t>
            </w:r>
          </w:p>
        </w:tc>
        <w:tc>
          <w:tcPr>
            <w:tcW w:w="1275" w:type="dxa"/>
          </w:tcPr>
          <w:p w14:paraId="252B08BE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Стоимость, руб. (план)</w:t>
            </w:r>
          </w:p>
        </w:tc>
        <w:tc>
          <w:tcPr>
            <w:tcW w:w="1134" w:type="dxa"/>
          </w:tcPr>
          <w:p w14:paraId="7EFB3A42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Расселяемая площадь, кв.м.</w:t>
            </w:r>
          </w:p>
        </w:tc>
        <w:tc>
          <w:tcPr>
            <w:tcW w:w="1027" w:type="dxa"/>
          </w:tcPr>
          <w:p w14:paraId="06F702FF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Стоимость, руб. (план)</w:t>
            </w:r>
          </w:p>
        </w:tc>
      </w:tr>
      <w:tr w:rsidR="00B16E3E" w14:paraId="09EDD9B5" w14:textId="77777777">
        <w:trPr>
          <w:jc w:val="center"/>
        </w:trPr>
        <w:tc>
          <w:tcPr>
            <w:tcW w:w="1276" w:type="dxa"/>
            <w:vAlign w:val="center"/>
          </w:tcPr>
          <w:p w14:paraId="5CDC4809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 </w:t>
            </w:r>
          </w:p>
          <w:p w14:paraId="09C460F5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этапу 2026</w:t>
            </w:r>
          </w:p>
        </w:tc>
        <w:tc>
          <w:tcPr>
            <w:tcW w:w="1271" w:type="dxa"/>
            <w:vMerge/>
            <w:vAlign w:val="center"/>
          </w:tcPr>
          <w:p w14:paraId="4DC848C1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79C0555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1711,20</w:t>
            </w:r>
          </w:p>
        </w:tc>
        <w:tc>
          <w:tcPr>
            <w:tcW w:w="1667" w:type="dxa"/>
          </w:tcPr>
          <w:p w14:paraId="578552F6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229 751 220,00</w:t>
            </w:r>
          </w:p>
        </w:tc>
        <w:tc>
          <w:tcPr>
            <w:tcW w:w="1310" w:type="dxa"/>
          </w:tcPr>
          <w:p w14:paraId="30CC9357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6" w:type="dxa"/>
          </w:tcPr>
          <w:p w14:paraId="333D40A1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0" w:type="dxa"/>
          </w:tcPr>
          <w:p w14:paraId="4FE53A0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1711,20</w:t>
            </w:r>
          </w:p>
        </w:tc>
        <w:tc>
          <w:tcPr>
            <w:tcW w:w="1700" w:type="dxa"/>
          </w:tcPr>
          <w:p w14:paraId="27EFFAB5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229 751 220,00</w:t>
            </w:r>
          </w:p>
        </w:tc>
        <w:tc>
          <w:tcPr>
            <w:tcW w:w="1134" w:type="dxa"/>
          </w:tcPr>
          <w:p w14:paraId="3C71B544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275" w:type="dxa"/>
          </w:tcPr>
          <w:p w14:paraId="7143BE6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134" w:type="dxa"/>
          </w:tcPr>
          <w:p w14:paraId="4EED5BC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027" w:type="dxa"/>
          </w:tcPr>
          <w:p w14:paraId="02E79939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</w:tr>
      <w:tr w:rsidR="00B16E3E" w14:paraId="39349D36" w14:textId="77777777">
        <w:trPr>
          <w:jc w:val="center"/>
        </w:trPr>
        <w:tc>
          <w:tcPr>
            <w:tcW w:w="1276" w:type="dxa"/>
            <w:vAlign w:val="center"/>
          </w:tcPr>
          <w:p w14:paraId="04C59880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</w:t>
            </w:r>
          </w:p>
          <w:p w14:paraId="2B782342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 этапу 2026-2028</w:t>
            </w:r>
          </w:p>
        </w:tc>
        <w:tc>
          <w:tcPr>
            <w:tcW w:w="1271" w:type="dxa"/>
            <w:vMerge/>
            <w:vAlign w:val="center"/>
          </w:tcPr>
          <w:p w14:paraId="3AED7179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2270161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2905,60</w:t>
            </w:r>
          </w:p>
        </w:tc>
        <w:tc>
          <w:tcPr>
            <w:tcW w:w="1667" w:type="dxa"/>
          </w:tcPr>
          <w:p w14:paraId="6D6CB895" w14:textId="77777777" w:rsidR="00B16E3E" w:rsidRDefault="00D84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424 109 000,00</w:t>
            </w:r>
          </w:p>
          <w:p w14:paraId="7EF21DDE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310" w:type="dxa"/>
          </w:tcPr>
          <w:p w14:paraId="2970C3AA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6" w:type="dxa"/>
          </w:tcPr>
          <w:p w14:paraId="660F0787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0" w:type="dxa"/>
          </w:tcPr>
          <w:p w14:paraId="69A0BDC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2905,60</w:t>
            </w:r>
          </w:p>
        </w:tc>
        <w:tc>
          <w:tcPr>
            <w:tcW w:w="1700" w:type="dxa"/>
          </w:tcPr>
          <w:p w14:paraId="569D5F2C" w14:textId="77777777" w:rsidR="00B16E3E" w:rsidRDefault="00D84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424 109 000,00</w:t>
            </w:r>
          </w:p>
          <w:p w14:paraId="6E58F9B1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134" w:type="dxa"/>
          </w:tcPr>
          <w:p w14:paraId="666FEBEA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275" w:type="dxa"/>
          </w:tcPr>
          <w:p w14:paraId="6EBA7082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134" w:type="dxa"/>
          </w:tcPr>
          <w:p w14:paraId="017B18C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027" w:type="dxa"/>
          </w:tcPr>
          <w:p w14:paraId="6A722CFC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</w:tr>
      <w:tr w:rsidR="00B16E3E" w14:paraId="30220C3C" w14:textId="77777777">
        <w:trPr>
          <w:jc w:val="center"/>
        </w:trPr>
        <w:tc>
          <w:tcPr>
            <w:tcW w:w="1276" w:type="dxa"/>
            <w:vAlign w:val="center"/>
          </w:tcPr>
          <w:p w14:paraId="327FE182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</w:t>
            </w:r>
          </w:p>
          <w:p w14:paraId="6EFAF73D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3 этапу 2028-2029</w:t>
            </w:r>
          </w:p>
        </w:tc>
        <w:tc>
          <w:tcPr>
            <w:tcW w:w="1271" w:type="dxa"/>
            <w:vMerge/>
            <w:vAlign w:val="center"/>
          </w:tcPr>
          <w:p w14:paraId="2CEBD626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E83345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888,60</w:t>
            </w:r>
          </w:p>
        </w:tc>
        <w:tc>
          <w:tcPr>
            <w:tcW w:w="1667" w:type="dxa"/>
          </w:tcPr>
          <w:p w14:paraId="3A7CB558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115 518 000,00</w:t>
            </w:r>
          </w:p>
        </w:tc>
        <w:tc>
          <w:tcPr>
            <w:tcW w:w="1310" w:type="dxa"/>
          </w:tcPr>
          <w:p w14:paraId="5D45B7A0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6" w:type="dxa"/>
          </w:tcPr>
          <w:p w14:paraId="56A259FA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0" w:type="dxa"/>
          </w:tcPr>
          <w:p w14:paraId="2D62B865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888,60</w:t>
            </w:r>
          </w:p>
        </w:tc>
        <w:tc>
          <w:tcPr>
            <w:tcW w:w="1700" w:type="dxa"/>
          </w:tcPr>
          <w:p w14:paraId="3F48B5BC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115 518 000,00</w:t>
            </w:r>
          </w:p>
        </w:tc>
        <w:tc>
          <w:tcPr>
            <w:tcW w:w="1134" w:type="dxa"/>
          </w:tcPr>
          <w:p w14:paraId="6370CC3B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275" w:type="dxa"/>
          </w:tcPr>
          <w:p w14:paraId="7957D29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134" w:type="dxa"/>
          </w:tcPr>
          <w:p w14:paraId="3936DEEC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027" w:type="dxa"/>
          </w:tcPr>
          <w:p w14:paraId="0912C527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</w:tr>
      <w:tr w:rsidR="00B16E3E" w14:paraId="6278CDD3" w14:textId="77777777">
        <w:trPr>
          <w:jc w:val="center"/>
        </w:trPr>
        <w:tc>
          <w:tcPr>
            <w:tcW w:w="1276" w:type="dxa"/>
            <w:vAlign w:val="center"/>
          </w:tcPr>
          <w:p w14:paraId="253C33F0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по </w:t>
            </w:r>
          </w:p>
          <w:p w14:paraId="11A1455F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этапу</w:t>
            </w:r>
          </w:p>
          <w:p w14:paraId="72EF166A" w14:textId="77777777" w:rsidR="00B16E3E" w:rsidRDefault="00D84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2029-2030 </w:t>
            </w:r>
          </w:p>
        </w:tc>
        <w:tc>
          <w:tcPr>
            <w:tcW w:w="1271" w:type="dxa"/>
            <w:vMerge/>
            <w:vAlign w:val="center"/>
          </w:tcPr>
          <w:p w14:paraId="593BD698" w14:textId="77777777" w:rsidR="00B16E3E" w:rsidRDefault="00B16E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7A4693F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1391,1</w:t>
            </w:r>
          </w:p>
        </w:tc>
        <w:tc>
          <w:tcPr>
            <w:tcW w:w="1667" w:type="dxa"/>
          </w:tcPr>
          <w:p w14:paraId="29668289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180 843 000,00</w:t>
            </w:r>
          </w:p>
        </w:tc>
        <w:tc>
          <w:tcPr>
            <w:tcW w:w="1310" w:type="dxa"/>
          </w:tcPr>
          <w:p w14:paraId="5CAA83C8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276" w:type="dxa"/>
          </w:tcPr>
          <w:p w14:paraId="148E6A79" w14:textId="77777777" w:rsidR="00B16E3E" w:rsidRDefault="00B16E3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60" w:type="dxa"/>
          </w:tcPr>
          <w:p w14:paraId="36975D21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1391,1</w:t>
            </w:r>
          </w:p>
        </w:tc>
        <w:tc>
          <w:tcPr>
            <w:tcW w:w="1700" w:type="dxa"/>
          </w:tcPr>
          <w:p w14:paraId="67DC852A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180 843 000,00</w:t>
            </w:r>
          </w:p>
        </w:tc>
        <w:tc>
          <w:tcPr>
            <w:tcW w:w="1134" w:type="dxa"/>
          </w:tcPr>
          <w:p w14:paraId="11ED95B8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275" w:type="dxa"/>
          </w:tcPr>
          <w:p w14:paraId="6295782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134" w:type="dxa"/>
          </w:tcPr>
          <w:p w14:paraId="1B30495D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  <w:tc>
          <w:tcPr>
            <w:tcW w:w="1027" w:type="dxa"/>
          </w:tcPr>
          <w:p w14:paraId="267B47A8" w14:textId="77777777" w:rsidR="00B16E3E" w:rsidRDefault="00D841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0,00</w:t>
            </w:r>
          </w:p>
        </w:tc>
      </w:tr>
    </w:tbl>
    <w:p w14:paraId="4F7CF0AB" w14:textId="77777777" w:rsidR="00B16E3E" w:rsidRDefault="00B16E3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729A1DF" w14:textId="77777777" w:rsidR="00B16E3E" w:rsidRDefault="00B16E3E">
      <w:pPr>
        <w:pStyle w:val="ConsPlusNormal"/>
        <w:ind w:left="6379"/>
        <w:jc w:val="center"/>
        <w:rPr>
          <w:rFonts w:ascii="Times New Roman" w:hAnsi="Times New Roman" w:cs="Times New Roman"/>
        </w:rPr>
      </w:pPr>
    </w:p>
    <w:p w14:paraId="6333A201" w14:textId="77777777" w:rsidR="00B16E3E" w:rsidRDefault="00B16E3E">
      <w:pPr>
        <w:pStyle w:val="ConsPlusNormal"/>
        <w:ind w:left="6379"/>
        <w:jc w:val="center"/>
        <w:rPr>
          <w:rFonts w:ascii="Times New Roman" w:hAnsi="Times New Roman" w:cs="Times New Roman"/>
        </w:rPr>
      </w:pPr>
    </w:p>
    <w:p w14:paraId="4EDAF0D4" w14:textId="77777777" w:rsidR="00B16E3E" w:rsidRDefault="00D8419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14:paraId="4055E782" w14:textId="77777777" w:rsidR="00B16E3E" w:rsidRDefault="00B16E3E">
      <w:pPr>
        <w:pStyle w:val="ConsPlusNormal"/>
        <w:ind w:left="6379"/>
        <w:jc w:val="center"/>
        <w:rPr>
          <w:rFonts w:ascii="Times New Roman" w:hAnsi="Times New Roman" w:cs="Times New Roman"/>
        </w:rPr>
        <w:sectPr w:rsidR="00B16E3E">
          <w:pgSz w:w="16838" w:h="11905" w:orient="landscape"/>
          <w:pgMar w:top="567" w:right="992" w:bottom="851" w:left="709" w:header="0" w:footer="0" w:gutter="0"/>
          <w:cols w:space="720"/>
          <w:docGrid w:linePitch="360"/>
        </w:sectPr>
      </w:pPr>
    </w:p>
    <w:tbl>
      <w:tblPr>
        <w:tblW w:w="1530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97"/>
        <w:gridCol w:w="4973"/>
        <w:gridCol w:w="1042"/>
        <w:gridCol w:w="1085"/>
        <w:gridCol w:w="992"/>
        <w:gridCol w:w="1417"/>
        <w:gridCol w:w="850"/>
        <w:gridCol w:w="851"/>
        <w:gridCol w:w="851"/>
        <w:gridCol w:w="850"/>
        <w:gridCol w:w="1701"/>
      </w:tblGrid>
      <w:tr w:rsidR="00B16E3E" w14:paraId="2F3651AB" w14:textId="77777777">
        <w:trPr>
          <w:trHeight w:val="390"/>
        </w:trPr>
        <w:tc>
          <w:tcPr>
            <w:tcW w:w="1530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9F2EAF" w14:textId="77777777" w:rsidR="00B16E3E" w:rsidRDefault="00B16E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7CEBBDB" w14:textId="77777777" w:rsidR="00B16E3E" w:rsidRDefault="00D84190">
            <w:pPr>
              <w:spacing w:after="0" w:line="240" w:lineRule="auto"/>
              <w:ind w:left="106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</w:t>
            </w:r>
          </w:p>
          <w:p w14:paraId="21097097" w14:textId="77777777" w:rsidR="00B16E3E" w:rsidRDefault="00D84190">
            <w:pPr>
              <w:pStyle w:val="ConsPlusNormal"/>
              <w:ind w:left="1066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 муниципальной программе</w:t>
            </w:r>
          </w:p>
          <w:p w14:paraId="023114E5" w14:textId="77777777" w:rsidR="00B16E3E" w:rsidRDefault="00D84190">
            <w:pPr>
              <w:pStyle w:val="ConsPlusNormal"/>
              <w:ind w:left="1066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«Переселение граждан из аварийного</w:t>
            </w:r>
          </w:p>
          <w:p w14:paraId="2FFB45F9" w14:textId="77777777" w:rsidR="00B16E3E" w:rsidRDefault="00D84190">
            <w:pPr>
              <w:pStyle w:val="ConsPlusNormal"/>
              <w:ind w:left="1066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жилищного фонда на территории</w:t>
            </w:r>
          </w:p>
          <w:p w14:paraId="55B81E73" w14:textId="77777777" w:rsidR="00B16E3E" w:rsidRDefault="00D84190">
            <w:pPr>
              <w:pStyle w:val="ConsPlusNormal"/>
              <w:ind w:left="1066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муниципального округа город Шахунья</w:t>
            </w:r>
          </w:p>
          <w:p w14:paraId="13750D14" w14:textId="77777777" w:rsidR="00B16E3E" w:rsidRDefault="00B16E3E">
            <w:pPr>
              <w:spacing w:after="0" w:line="240" w:lineRule="auto"/>
              <w:jc w:val="center"/>
            </w:pPr>
          </w:p>
          <w:p w14:paraId="0C836FF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Планируемые показатели переселения граждан из аварийного жилищного фонда,</w:t>
            </w:r>
          </w:p>
          <w:p w14:paraId="296A22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признанного таковым с 1 января 2017 г. до 1 января 2022 г.</w:t>
            </w:r>
          </w:p>
          <w:p w14:paraId="67B894E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16E3E" w14:paraId="45A8DEAA" w14:textId="77777777">
        <w:trPr>
          <w:trHeight w:val="390"/>
        </w:trPr>
        <w:tc>
          <w:tcPr>
            <w:tcW w:w="1530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1E7D37A" w14:textId="77777777" w:rsidR="00B16E3E" w:rsidRDefault="00B16E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16E3E" w14:paraId="1BDB4E43" w14:textId="77777777">
        <w:trPr>
          <w:gridAfter w:val="1"/>
          <w:wAfter w:w="1701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2F67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79B0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образования/адрес многоквартирного дома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1B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B1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переселяемых жителей</w:t>
            </w:r>
          </w:p>
        </w:tc>
      </w:tr>
      <w:tr w:rsidR="00B16E3E" w14:paraId="71699765" w14:textId="77777777">
        <w:trPr>
          <w:gridAfter w:val="1"/>
          <w:wAfter w:w="1701" w:type="dxa"/>
          <w:trHeight w:val="63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6295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C057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F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D0E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063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CBA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33F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297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32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562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16E3E" w14:paraId="1222D120" w14:textId="77777777">
        <w:trPr>
          <w:gridAfter w:val="1"/>
          <w:wAfter w:w="1701" w:type="dxa"/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1ED7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0882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0B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5C8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E5B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41C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390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6A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241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DDA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</w:tr>
      <w:tr w:rsidR="00B16E3E" w14:paraId="6E8828A0" w14:textId="77777777">
        <w:trPr>
          <w:gridAfter w:val="1"/>
          <w:wAfter w:w="1701" w:type="dxa"/>
          <w:trHeight w:val="270"/>
        </w:trPr>
        <w:tc>
          <w:tcPr>
            <w:tcW w:w="6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09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6B5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70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744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801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DA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8C4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E23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7BA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315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16E3E" w14:paraId="590CF5AB" w14:textId="77777777">
        <w:trPr>
          <w:gridAfter w:val="1"/>
          <w:wAfter w:w="1701" w:type="dxa"/>
          <w:trHeight w:val="60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B87A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подлежит переселению в 2026 – 2028 гг.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FB92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3 078,00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F02E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888,60 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59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1559,5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446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6 886,3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199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67E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238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EFF8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B16E3E" w14:paraId="3D1A0C9D" w14:textId="77777777">
        <w:trPr>
          <w:gridAfter w:val="1"/>
          <w:wAfter w:w="1701" w:type="dxa"/>
          <w:trHeight w:val="52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979F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1 этапу (2026 г.)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A2B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557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BFC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BBB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1711,20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0CF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284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659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FDC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16E3E" w14:paraId="70C58733" w14:textId="77777777">
        <w:trPr>
          <w:gridAfter w:val="1"/>
          <w:wAfter w:w="1701" w:type="dxa"/>
          <w:trHeight w:val="540"/>
        </w:trPr>
        <w:tc>
          <w:tcPr>
            <w:tcW w:w="6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B6A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19C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м.о.г. Шахунья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3D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EB2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CDF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9F2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2D4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BB2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C1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2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16E3E" w14:paraId="1D07924C" w14:textId="77777777">
        <w:trPr>
          <w:gridAfter w:val="1"/>
          <w:wAfter w:w="1701" w:type="dxa"/>
          <w:trHeight w:val="54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0A26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2 этапу (2026-2028 гг.)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D8A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2 905,60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6D7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FA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71F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2 905,60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BA1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C24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7FD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A86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B16E3E" w14:paraId="72A20F47" w14:textId="77777777">
        <w:trPr>
          <w:gridAfter w:val="1"/>
          <w:wAfter w:w="1701" w:type="dxa"/>
          <w:trHeight w:val="540"/>
        </w:trPr>
        <w:tc>
          <w:tcPr>
            <w:tcW w:w="6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326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1CC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м.о.г. Шахунья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1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2 905,60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6F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81E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1DC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2 905,60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871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B77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7E8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E3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B16E3E" w14:paraId="0CD37D40" w14:textId="77777777">
        <w:trPr>
          <w:gridAfter w:val="1"/>
          <w:wAfter w:w="1701" w:type="dxa"/>
          <w:trHeight w:val="54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0FDD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3 этапу (2028-2029 гг.)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31D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C2B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0C5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521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888,60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89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862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8B5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73A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B16E3E" w14:paraId="6F8ED217" w14:textId="77777777">
        <w:trPr>
          <w:gridAfter w:val="1"/>
          <w:wAfter w:w="1701" w:type="dxa"/>
          <w:trHeight w:val="540"/>
        </w:trPr>
        <w:tc>
          <w:tcPr>
            <w:tcW w:w="6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C0D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C19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м.о.г. Шахунья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5EC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E1B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888,60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192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ACD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888,60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107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7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D31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D9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16E3E" w14:paraId="20ADC1BB" w14:textId="77777777">
        <w:trPr>
          <w:gridAfter w:val="1"/>
          <w:wAfter w:w="1701" w:type="dxa"/>
          <w:trHeight w:val="54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EA1F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4 этапу (2029-2030 гг.)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198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4F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A6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1 381,1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20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1 381,1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C19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2B6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FA6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58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B16E3E" w14:paraId="33EB69E8" w14:textId="77777777">
        <w:trPr>
          <w:gridAfter w:val="1"/>
          <w:wAfter w:w="1701" w:type="dxa"/>
          <w:trHeight w:val="540"/>
        </w:trPr>
        <w:tc>
          <w:tcPr>
            <w:tcW w:w="6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44EDF1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1D4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м.о.г. Шахунья</w:t>
            </w:r>
          </w:p>
        </w:tc>
        <w:tc>
          <w:tcPr>
            <w:tcW w:w="10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52F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3CB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562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1 381,1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106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1 381,1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D04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ED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5E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7D0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</w:tbl>
    <w:p w14:paraId="694AC67D" w14:textId="77777777" w:rsidR="00B16E3E" w:rsidRDefault="00B16E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ADA81C" w14:textId="77777777" w:rsidR="00B16E3E" w:rsidRDefault="00D841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</w:p>
    <w:p w14:paraId="4517404B" w14:textId="77777777" w:rsidR="00B16E3E" w:rsidRDefault="00B16E3E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16"/>
          <w:szCs w:val="16"/>
        </w:rPr>
      </w:pPr>
    </w:p>
    <w:p w14:paraId="280A5C7B" w14:textId="77777777" w:rsidR="00B16E3E" w:rsidRDefault="00B16E3E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16"/>
          <w:szCs w:val="16"/>
        </w:rPr>
      </w:pPr>
    </w:p>
    <w:p w14:paraId="308AAF5B" w14:textId="77777777" w:rsidR="00B16E3E" w:rsidRDefault="00D84190">
      <w:pPr>
        <w:spacing w:after="0" w:line="240" w:lineRule="auto"/>
        <w:ind w:left="89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5375F346" w14:textId="77777777" w:rsidR="00B16E3E" w:rsidRDefault="00D84190">
      <w:pPr>
        <w:pStyle w:val="ConsPlusNormal"/>
        <w:ind w:left="8931" w:right="111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муниципальной программе </w:t>
      </w:r>
      <w:r>
        <w:rPr>
          <w:rFonts w:ascii="Times New Roman" w:hAnsi="Times New Roman" w:cs="Times New Roman"/>
          <w:szCs w:val="22"/>
        </w:rPr>
        <w:t>«Переселение граждан из аварийного жилищного фонда на территории муниципального округа город Шахунья Нижегородской области»</w:t>
      </w:r>
    </w:p>
    <w:tbl>
      <w:tblPr>
        <w:tblStyle w:val="TableNormal"/>
        <w:tblW w:w="15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926"/>
        <w:gridCol w:w="589"/>
        <w:gridCol w:w="585"/>
        <w:gridCol w:w="442"/>
        <w:gridCol w:w="478"/>
        <w:gridCol w:w="458"/>
        <w:gridCol w:w="450"/>
        <w:gridCol w:w="597"/>
        <w:gridCol w:w="459"/>
        <w:gridCol w:w="448"/>
        <w:gridCol w:w="439"/>
        <w:gridCol w:w="448"/>
        <w:gridCol w:w="401"/>
        <w:gridCol w:w="958"/>
        <w:gridCol w:w="748"/>
        <w:gridCol w:w="884"/>
        <w:gridCol w:w="611"/>
        <w:gridCol w:w="534"/>
        <w:gridCol w:w="879"/>
        <w:gridCol w:w="537"/>
        <w:gridCol w:w="515"/>
        <w:gridCol w:w="599"/>
        <w:gridCol w:w="621"/>
      </w:tblGrid>
      <w:tr w:rsidR="00B16E3E" w14:paraId="6B4EA6C3" w14:textId="77777777">
        <w:trPr>
          <w:trHeight w:hRule="exact" w:val="310"/>
          <w:jc w:val="center"/>
        </w:trPr>
        <w:tc>
          <w:tcPr>
            <w:tcW w:w="1117" w:type="dxa"/>
            <w:vMerge w:val="restart"/>
            <w:textDirection w:val="btLr"/>
          </w:tcPr>
          <w:p w14:paraId="6F02ADA0" w14:textId="77777777" w:rsidR="00B16E3E" w:rsidRDefault="00B16E3E">
            <w:pPr>
              <w:pStyle w:val="TableParagraph"/>
              <w:ind w:left="113" w:right="113"/>
              <w:rPr>
                <w:sz w:val="18"/>
                <w:szCs w:val="18"/>
                <w:lang w:val="ru-RU"/>
              </w:rPr>
            </w:pPr>
          </w:p>
          <w:p w14:paraId="54CBD43A" w14:textId="77777777" w:rsidR="00B16E3E" w:rsidRDefault="00D84190">
            <w:pPr>
              <w:pStyle w:val="TableParagraph"/>
              <w:ind w:left="135" w:right="102" w:hanging="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Наименование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мероприятий</w:t>
            </w:r>
          </w:p>
        </w:tc>
        <w:tc>
          <w:tcPr>
            <w:tcW w:w="1825" w:type="dxa"/>
            <w:vMerge w:val="restart"/>
          </w:tcPr>
          <w:p w14:paraId="2A998DB6" w14:textId="77777777" w:rsidR="00B16E3E" w:rsidRDefault="00B16E3E">
            <w:pPr>
              <w:pStyle w:val="TableParagraph"/>
              <w:rPr>
                <w:sz w:val="18"/>
                <w:szCs w:val="18"/>
                <w:lang w:val="ru-RU"/>
              </w:rPr>
            </w:pPr>
          </w:p>
          <w:p w14:paraId="5FDE5462" w14:textId="77777777" w:rsidR="00B16E3E" w:rsidRDefault="00D84190">
            <w:pPr>
              <w:pStyle w:val="TableParagraph"/>
              <w:ind w:left="103" w:right="10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расходов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 Субсидий из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областного бюджета на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проведение мероприятий по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переселению граждан из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аварийного жилищного фонда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территории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Нижегородской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области</w:t>
            </w:r>
          </w:p>
        </w:tc>
        <w:tc>
          <w:tcPr>
            <w:tcW w:w="9031" w:type="dxa"/>
            <w:gridSpan w:val="17"/>
          </w:tcPr>
          <w:p w14:paraId="6F582890" w14:textId="77777777" w:rsidR="00B16E3E" w:rsidRDefault="00D84190">
            <w:pPr>
              <w:pStyle w:val="TableParagraph"/>
              <w:spacing w:before="97"/>
              <w:ind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Объем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финансового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обеспечения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расходных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обязательств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муниципального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образования,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целях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софинансирования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которых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предоставляются</w:t>
            </w: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Субсидии</w:t>
            </w:r>
          </w:p>
        </w:tc>
        <w:tc>
          <w:tcPr>
            <w:tcW w:w="1830" w:type="dxa"/>
            <w:gridSpan w:val="3"/>
            <w:vMerge w:val="restart"/>
          </w:tcPr>
          <w:p w14:paraId="24190AE9" w14:textId="77777777" w:rsidR="00B16E3E" w:rsidRDefault="00D84190">
            <w:pPr>
              <w:pStyle w:val="TableParagraph"/>
              <w:ind w:left="153" w:right="150" w:hanging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Урове</w:t>
            </w:r>
            <w:r>
              <w:rPr>
                <w:spacing w:val="-2"/>
                <w:sz w:val="18"/>
                <w:szCs w:val="18"/>
              </w:rPr>
              <w:t>нь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софинансирования,</w:t>
            </w:r>
          </w:p>
          <w:p w14:paraId="6FC44404" w14:textId="77777777" w:rsidR="00B16E3E" w:rsidRDefault="00D84190">
            <w:pPr>
              <w:pStyle w:val="TableParagraph"/>
              <w:ind w:left="24" w:right="2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%</w:t>
            </w:r>
          </w:p>
          <w:p w14:paraId="57723035" w14:textId="77777777" w:rsidR="00B16E3E" w:rsidRDefault="00D84190">
            <w:pPr>
              <w:pStyle w:val="TableParagraph"/>
              <w:ind w:left="24" w:right="2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Субсидия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1,</w:t>
            </w:r>
          </w:p>
          <w:p w14:paraId="52B04AAD" w14:textId="77777777" w:rsidR="00B16E3E" w:rsidRDefault="00D84190">
            <w:pPr>
              <w:pStyle w:val="TableParagraph"/>
              <w:ind w:left="2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Субсидия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156" w:type="dxa"/>
            <w:gridSpan w:val="2"/>
            <w:vMerge w:val="restart"/>
          </w:tcPr>
          <w:p w14:paraId="502DBE7D" w14:textId="77777777" w:rsidR="00B16E3E" w:rsidRDefault="00D84190">
            <w:pPr>
              <w:pStyle w:val="TableParagraph"/>
              <w:ind w:left="103" w:right="101" w:hanging="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Уровень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софинансирования,</w:t>
            </w:r>
          </w:p>
          <w:p w14:paraId="05F1B3FB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%</w:t>
            </w:r>
          </w:p>
          <w:p w14:paraId="24924D3F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Субсидия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3,</w:t>
            </w:r>
          </w:p>
          <w:p w14:paraId="1BAA320C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Субсидия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4</w:t>
            </w:r>
          </w:p>
        </w:tc>
      </w:tr>
      <w:tr w:rsidR="00B16E3E" w14:paraId="1DCEED90" w14:textId="77777777">
        <w:trPr>
          <w:trHeight w:hRule="exact" w:val="310"/>
          <w:jc w:val="center"/>
        </w:trPr>
        <w:tc>
          <w:tcPr>
            <w:tcW w:w="1117" w:type="dxa"/>
            <w:vMerge/>
            <w:tcBorders>
              <w:top w:val="none" w:sz="4" w:space="0" w:color="000000"/>
            </w:tcBorders>
          </w:tcPr>
          <w:p w14:paraId="43606DB7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none" w:sz="4" w:space="0" w:color="000000"/>
            </w:tcBorders>
          </w:tcPr>
          <w:p w14:paraId="655DEE74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Merge w:val="restart"/>
          </w:tcPr>
          <w:p w14:paraId="5F91C456" w14:textId="77777777" w:rsidR="00B16E3E" w:rsidRDefault="00B16E3E">
            <w:pPr>
              <w:pStyle w:val="TableParagraph"/>
              <w:rPr>
                <w:sz w:val="18"/>
                <w:szCs w:val="18"/>
              </w:rPr>
            </w:pPr>
          </w:p>
          <w:p w14:paraId="7625FC2B" w14:textId="77777777" w:rsidR="00B16E3E" w:rsidRDefault="00B16E3E">
            <w:pPr>
              <w:pStyle w:val="TableParagraph"/>
              <w:rPr>
                <w:sz w:val="18"/>
                <w:szCs w:val="18"/>
              </w:rPr>
            </w:pPr>
          </w:p>
          <w:p w14:paraId="2A47F12A" w14:textId="77777777" w:rsidR="00B16E3E" w:rsidRDefault="00B16E3E">
            <w:pPr>
              <w:pStyle w:val="TableParagraph"/>
              <w:rPr>
                <w:sz w:val="18"/>
                <w:szCs w:val="18"/>
              </w:rPr>
            </w:pPr>
          </w:p>
          <w:p w14:paraId="24FB8F55" w14:textId="77777777" w:rsidR="00B16E3E" w:rsidRDefault="00B16E3E">
            <w:pPr>
              <w:pStyle w:val="TableParagraph"/>
              <w:rPr>
                <w:sz w:val="18"/>
                <w:szCs w:val="18"/>
              </w:rPr>
            </w:pPr>
          </w:p>
          <w:p w14:paraId="61B676C2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7500" w:type="dxa"/>
            <w:gridSpan w:val="14"/>
          </w:tcPr>
          <w:p w14:paraId="2FF6EA3D" w14:textId="77777777" w:rsidR="00B16E3E" w:rsidRDefault="00D84190">
            <w:pPr>
              <w:pStyle w:val="TableParagraph"/>
              <w:spacing w:before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числе:</w:t>
            </w:r>
          </w:p>
        </w:tc>
        <w:tc>
          <w:tcPr>
            <w:tcW w:w="1830" w:type="dxa"/>
            <w:gridSpan w:val="3"/>
            <w:vMerge/>
            <w:tcBorders>
              <w:top w:val="none" w:sz="4" w:space="0" w:color="000000"/>
            </w:tcBorders>
          </w:tcPr>
          <w:p w14:paraId="2E84E002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tcBorders>
              <w:top w:val="none" w:sz="4" w:space="0" w:color="000000"/>
            </w:tcBorders>
          </w:tcPr>
          <w:p w14:paraId="3A9268E5" w14:textId="77777777" w:rsidR="00B16E3E" w:rsidRDefault="00B16E3E">
            <w:pPr>
              <w:rPr>
                <w:sz w:val="18"/>
                <w:szCs w:val="18"/>
              </w:rPr>
            </w:pPr>
          </w:p>
        </w:tc>
      </w:tr>
      <w:tr w:rsidR="00B16E3E" w14:paraId="39FD4FDD" w14:textId="77777777">
        <w:trPr>
          <w:trHeight w:hRule="exact" w:val="309"/>
          <w:jc w:val="center"/>
        </w:trPr>
        <w:tc>
          <w:tcPr>
            <w:tcW w:w="1117" w:type="dxa"/>
            <w:vMerge/>
            <w:tcBorders>
              <w:top w:val="none" w:sz="4" w:space="0" w:color="000000"/>
            </w:tcBorders>
          </w:tcPr>
          <w:p w14:paraId="267C7505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none" w:sz="4" w:space="0" w:color="000000"/>
            </w:tcBorders>
          </w:tcPr>
          <w:p w14:paraId="0FA21424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Merge/>
            <w:tcBorders>
              <w:top w:val="none" w:sz="4" w:space="0" w:color="000000"/>
            </w:tcBorders>
          </w:tcPr>
          <w:p w14:paraId="57EB5BF4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vMerge w:val="restart"/>
          </w:tcPr>
          <w:p w14:paraId="7B33864A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02B3BF3F" w14:textId="77777777" w:rsidR="00B16E3E" w:rsidRDefault="00B16E3E">
            <w:pPr>
              <w:pStyle w:val="TableParagraph"/>
              <w:spacing w:before="8"/>
              <w:jc w:val="center"/>
              <w:rPr>
                <w:sz w:val="18"/>
                <w:szCs w:val="18"/>
                <w:lang w:val="ru-RU"/>
              </w:rPr>
            </w:pPr>
          </w:p>
          <w:p w14:paraId="44BC78D4" w14:textId="77777777" w:rsidR="00B16E3E" w:rsidRDefault="00D84190">
            <w:pPr>
              <w:pStyle w:val="TableParagraph"/>
              <w:ind w:left="35" w:right="3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</w:t>
            </w:r>
            <w:r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публично-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правовой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компании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"Фонд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развития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территорий"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26" w:type="dxa"/>
            <w:gridSpan w:val="3"/>
            <w:vMerge w:val="restart"/>
          </w:tcPr>
          <w:p w14:paraId="0D74258D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3BD1561C" w14:textId="77777777" w:rsidR="00B16E3E" w:rsidRDefault="00B16E3E">
            <w:pPr>
              <w:pStyle w:val="TableParagraph"/>
              <w:spacing w:before="66"/>
              <w:jc w:val="center"/>
              <w:rPr>
                <w:sz w:val="18"/>
                <w:szCs w:val="18"/>
                <w:lang w:val="ru-RU"/>
              </w:rPr>
            </w:pPr>
          </w:p>
          <w:p w14:paraId="68E13960" w14:textId="77777777" w:rsidR="00B16E3E" w:rsidRDefault="00D84190">
            <w:pPr>
              <w:pStyle w:val="TableParagraph"/>
              <w:ind w:lef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областного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бюджета</w:t>
            </w:r>
          </w:p>
          <w:p w14:paraId="23630379" w14:textId="77777777" w:rsidR="00B16E3E" w:rsidRDefault="00B16E3E">
            <w:pPr>
              <w:pStyle w:val="TableParagraph"/>
              <w:ind w:left="2" w:right="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21" w:type="dxa"/>
            <w:gridSpan w:val="3"/>
            <w:vMerge w:val="restart"/>
          </w:tcPr>
          <w:p w14:paraId="28890C81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2CB178A5" w14:textId="77777777" w:rsidR="00B16E3E" w:rsidRDefault="00B16E3E">
            <w:pPr>
              <w:pStyle w:val="TableParagraph"/>
              <w:spacing w:before="8"/>
              <w:jc w:val="center"/>
              <w:rPr>
                <w:sz w:val="18"/>
                <w:szCs w:val="18"/>
                <w:lang w:val="ru-RU"/>
              </w:rPr>
            </w:pPr>
          </w:p>
          <w:p w14:paraId="2F6E2C3B" w14:textId="77777777" w:rsidR="00B16E3E" w:rsidRDefault="00D84190">
            <w:pPr>
              <w:pStyle w:val="TableParagraph"/>
              <w:ind w:left="1" w:right="9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местного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2455" w:type="dxa"/>
            <w:gridSpan w:val="3"/>
            <w:vMerge w:val="restart"/>
          </w:tcPr>
          <w:p w14:paraId="30A3A88E" w14:textId="77777777" w:rsidR="00B16E3E" w:rsidRDefault="00D84190">
            <w:pPr>
              <w:pStyle w:val="TableParagraph"/>
              <w:ind w:left="124" w:right="124" w:firstLine="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 счет средств областного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бюджета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софинансирование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разницы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стоимости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жилых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помещений между их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фактической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стоимостью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установленной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региональной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адресной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программе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«Переселение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граждан на территории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Нижегородской области в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</w:t>
            </w:r>
            <w:r>
              <w:rPr>
                <w:sz w:val="18"/>
                <w:szCs w:val="18"/>
                <w:lang w:val="ru-RU"/>
              </w:rPr>
              <w:t>ериод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2024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2030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годы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из аварийного жилищного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фонда,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признанного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таковым </w:t>
            </w:r>
            <w:r>
              <w:rPr>
                <w:sz w:val="18"/>
                <w:szCs w:val="18"/>
                <w:lang w:val="ru-RU"/>
              </w:rPr>
              <w:t>с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1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января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2017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5"/>
                <w:sz w:val="18"/>
                <w:szCs w:val="18"/>
                <w:lang w:val="ru-RU"/>
              </w:rPr>
              <w:t xml:space="preserve">г. </w:t>
            </w:r>
            <w:r>
              <w:rPr>
                <w:sz w:val="18"/>
                <w:szCs w:val="18"/>
                <w:lang w:val="ru-RU"/>
              </w:rPr>
              <w:t>до</w:t>
            </w:r>
            <w:r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1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января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2022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5"/>
                <w:sz w:val="18"/>
                <w:szCs w:val="18"/>
                <w:lang w:val="ru-RU"/>
              </w:rPr>
              <w:t>г.</w:t>
            </w:r>
          </w:p>
          <w:p w14:paraId="11861041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85" w:type="dxa"/>
            <w:gridSpan w:val="2"/>
            <w:vMerge w:val="restart"/>
          </w:tcPr>
          <w:p w14:paraId="5F2A37B9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71A89131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6AD6EE99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местного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830" w:type="dxa"/>
            <w:gridSpan w:val="3"/>
            <w:tcBorders>
              <w:top w:val="none" w:sz="4" w:space="0" w:color="000000"/>
            </w:tcBorders>
          </w:tcPr>
          <w:p w14:paraId="528C4FB4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6" w:type="dxa"/>
            <w:gridSpan w:val="2"/>
            <w:tcBorders>
              <w:top w:val="none" w:sz="4" w:space="0" w:color="000000"/>
            </w:tcBorders>
          </w:tcPr>
          <w:p w14:paraId="6BDA8A6C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</w:tr>
      <w:tr w:rsidR="00B16E3E" w14:paraId="0E17C6CA" w14:textId="77777777">
        <w:trPr>
          <w:trHeight w:hRule="exact" w:val="3035"/>
          <w:jc w:val="center"/>
        </w:trPr>
        <w:tc>
          <w:tcPr>
            <w:tcW w:w="1117" w:type="dxa"/>
            <w:vMerge/>
            <w:tcBorders>
              <w:top w:val="none" w:sz="4" w:space="0" w:color="000000"/>
            </w:tcBorders>
          </w:tcPr>
          <w:p w14:paraId="45EDAA3A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vMerge/>
            <w:tcBorders>
              <w:top w:val="none" w:sz="4" w:space="0" w:color="000000"/>
            </w:tcBorders>
          </w:tcPr>
          <w:p w14:paraId="49A83DD9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31" w:type="dxa"/>
            <w:gridSpan w:val="3"/>
            <w:vMerge/>
            <w:tcBorders>
              <w:top w:val="none" w:sz="4" w:space="0" w:color="000000"/>
            </w:tcBorders>
          </w:tcPr>
          <w:p w14:paraId="5659924F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3" w:type="dxa"/>
            <w:gridSpan w:val="3"/>
            <w:vMerge/>
            <w:tcBorders>
              <w:top w:val="none" w:sz="4" w:space="0" w:color="000000"/>
            </w:tcBorders>
          </w:tcPr>
          <w:p w14:paraId="454ED0CB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26" w:type="dxa"/>
            <w:gridSpan w:val="3"/>
            <w:vMerge/>
            <w:tcBorders>
              <w:top w:val="none" w:sz="4" w:space="0" w:color="000000"/>
            </w:tcBorders>
          </w:tcPr>
          <w:p w14:paraId="7BACCB64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21" w:type="dxa"/>
            <w:gridSpan w:val="3"/>
            <w:vMerge/>
            <w:tcBorders>
              <w:top w:val="none" w:sz="4" w:space="0" w:color="000000"/>
            </w:tcBorders>
          </w:tcPr>
          <w:p w14:paraId="2F03BEC1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55" w:type="dxa"/>
            <w:gridSpan w:val="3"/>
            <w:vMerge/>
            <w:tcBorders>
              <w:top w:val="none" w:sz="4" w:space="0" w:color="000000"/>
            </w:tcBorders>
          </w:tcPr>
          <w:p w14:paraId="3DB9BCAB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85" w:type="dxa"/>
            <w:gridSpan w:val="2"/>
            <w:vMerge/>
            <w:tcBorders>
              <w:top w:val="none" w:sz="4" w:space="0" w:color="000000"/>
            </w:tcBorders>
          </w:tcPr>
          <w:p w14:paraId="1987BBB3" w14:textId="77777777" w:rsidR="00B16E3E" w:rsidRDefault="00B16E3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3" w:type="dxa"/>
            <w:textDirection w:val="btLr"/>
          </w:tcPr>
          <w:p w14:paraId="073871C3" w14:textId="77777777" w:rsidR="00B16E3E" w:rsidRDefault="00D84190">
            <w:pPr>
              <w:pStyle w:val="TableParagraph"/>
              <w:spacing w:before="103"/>
              <w:ind w:left="120" w:hanging="1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счет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средств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публично-правовой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компании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"Фонд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развития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 т</w:t>
            </w:r>
            <w:r>
              <w:rPr>
                <w:sz w:val="18"/>
                <w:szCs w:val="18"/>
                <w:lang w:val="ru-RU"/>
              </w:rPr>
              <w:t>ерриторий"</w:t>
            </w:r>
          </w:p>
        </w:tc>
        <w:tc>
          <w:tcPr>
            <w:tcW w:w="509" w:type="dxa"/>
            <w:textDirection w:val="btLr"/>
          </w:tcPr>
          <w:p w14:paraId="1B70EE01" w14:textId="77777777" w:rsidR="00B16E3E" w:rsidRDefault="00B16E3E">
            <w:pPr>
              <w:pStyle w:val="TableParagraph"/>
              <w:spacing w:before="1"/>
              <w:ind w:left="120" w:hanging="120"/>
              <w:jc w:val="center"/>
              <w:rPr>
                <w:sz w:val="18"/>
                <w:szCs w:val="18"/>
                <w:lang w:val="ru-RU"/>
              </w:rPr>
            </w:pPr>
          </w:p>
          <w:p w14:paraId="56675DA0" w14:textId="77777777" w:rsidR="00B16E3E" w:rsidRDefault="00D84190">
            <w:pPr>
              <w:pStyle w:val="TableParagraph"/>
              <w:ind w:left="120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 </w:t>
            </w:r>
            <w:r>
              <w:rPr>
                <w:sz w:val="18"/>
                <w:szCs w:val="18"/>
              </w:rPr>
              <w:t xml:space="preserve">областного </w:t>
            </w:r>
            <w:r>
              <w:rPr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88" w:type="dxa"/>
            <w:textDirection w:val="btLr"/>
          </w:tcPr>
          <w:p w14:paraId="567FA4FB" w14:textId="77777777" w:rsidR="00B16E3E" w:rsidRDefault="00B16E3E">
            <w:pPr>
              <w:pStyle w:val="TableParagraph"/>
              <w:ind w:left="120" w:hanging="120"/>
              <w:jc w:val="center"/>
              <w:rPr>
                <w:sz w:val="18"/>
                <w:szCs w:val="18"/>
              </w:rPr>
            </w:pPr>
          </w:p>
          <w:p w14:paraId="79E91390" w14:textId="77777777" w:rsidR="00B16E3E" w:rsidRDefault="00D84190">
            <w:pPr>
              <w:pStyle w:val="TableParagraph"/>
              <w:ind w:left="120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 местного </w:t>
            </w:r>
            <w:r>
              <w:rPr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568" w:type="dxa"/>
            <w:textDirection w:val="btLr"/>
          </w:tcPr>
          <w:p w14:paraId="7DA0681B" w14:textId="77777777" w:rsidR="00B16E3E" w:rsidRDefault="00B16E3E">
            <w:pPr>
              <w:pStyle w:val="TableParagraph"/>
              <w:spacing w:before="63"/>
              <w:ind w:left="120" w:hanging="120"/>
              <w:jc w:val="center"/>
              <w:rPr>
                <w:sz w:val="18"/>
                <w:szCs w:val="18"/>
              </w:rPr>
            </w:pPr>
          </w:p>
          <w:p w14:paraId="0DC6CA20" w14:textId="77777777" w:rsidR="00B16E3E" w:rsidRDefault="00D84190">
            <w:pPr>
              <w:pStyle w:val="TableParagraph"/>
              <w:ind w:left="120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 областного </w:t>
            </w:r>
            <w:r>
              <w:rPr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588" w:type="dxa"/>
            <w:textDirection w:val="btLr"/>
          </w:tcPr>
          <w:p w14:paraId="1E44D9E9" w14:textId="77777777" w:rsidR="00B16E3E" w:rsidRDefault="00B16E3E">
            <w:pPr>
              <w:pStyle w:val="TableParagraph"/>
              <w:spacing w:before="106"/>
              <w:ind w:left="120" w:hanging="120"/>
              <w:jc w:val="center"/>
              <w:rPr>
                <w:sz w:val="18"/>
                <w:szCs w:val="18"/>
              </w:rPr>
            </w:pPr>
          </w:p>
          <w:p w14:paraId="52688088" w14:textId="77777777" w:rsidR="00B16E3E" w:rsidRDefault="00D84190">
            <w:pPr>
              <w:pStyle w:val="TableParagraph"/>
              <w:ind w:left="120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 местного </w:t>
            </w:r>
            <w:r>
              <w:rPr>
                <w:spacing w:val="-2"/>
                <w:sz w:val="18"/>
                <w:szCs w:val="18"/>
              </w:rPr>
              <w:t>бюджета</w:t>
            </w:r>
          </w:p>
        </w:tc>
      </w:tr>
      <w:tr w:rsidR="00B16E3E" w14:paraId="4D75A234" w14:textId="77777777">
        <w:trPr>
          <w:trHeight w:hRule="exact" w:val="838"/>
          <w:jc w:val="center"/>
        </w:trPr>
        <w:tc>
          <w:tcPr>
            <w:tcW w:w="1117" w:type="dxa"/>
            <w:vMerge/>
            <w:tcBorders>
              <w:top w:val="none" w:sz="4" w:space="0" w:color="000000"/>
            </w:tcBorders>
          </w:tcPr>
          <w:p w14:paraId="4131DDA5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none" w:sz="4" w:space="0" w:color="000000"/>
            </w:tcBorders>
          </w:tcPr>
          <w:p w14:paraId="3110C781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textDirection w:val="btLr"/>
          </w:tcPr>
          <w:p w14:paraId="6BC25B0E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554" w:type="dxa"/>
            <w:textDirection w:val="btLr"/>
          </w:tcPr>
          <w:p w14:paraId="1A2C14F6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2027 </w:t>
            </w:r>
            <w:r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419" w:type="dxa"/>
            <w:textDirection w:val="btLr"/>
          </w:tcPr>
          <w:p w14:paraId="282CD1FF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53" w:type="dxa"/>
            <w:textDirection w:val="btLr"/>
          </w:tcPr>
          <w:p w14:paraId="5A80F90E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34" w:type="dxa"/>
            <w:textDirection w:val="btLr"/>
          </w:tcPr>
          <w:p w14:paraId="20DF6AA0" w14:textId="77777777" w:rsidR="00B16E3E" w:rsidRDefault="00D841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  </w:t>
            </w:r>
            <w:r>
              <w:rPr>
                <w:sz w:val="18"/>
                <w:szCs w:val="18"/>
              </w:rPr>
              <w:t xml:space="preserve">2027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26" w:type="dxa"/>
            <w:textDirection w:val="btLr"/>
          </w:tcPr>
          <w:p w14:paraId="360A3C1D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2028 год</w:t>
            </w:r>
          </w:p>
        </w:tc>
        <w:tc>
          <w:tcPr>
            <w:tcW w:w="566" w:type="dxa"/>
            <w:textDirection w:val="btLr"/>
          </w:tcPr>
          <w:p w14:paraId="41B10305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35" w:type="dxa"/>
            <w:textDirection w:val="btLr"/>
          </w:tcPr>
          <w:p w14:paraId="3ECDB287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25" w:type="dxa"/>
            <w:textDirection w:val="btLr"/>
          </w:tcPr>
          <w:p w14:paraId="7446CB78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2028 год</w:t>
            </w:r>
          </w:p>
        </w:tc>
        <w:tc>
          <w:tcPr>
            <w:tcW w:w="416" w:type="dxa"/>
            <w:textDirection w:val="btLr"/>
          </w:tcPr>
          <w:p w14:paraId="5AF8A00C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425" w:type="dxa"/>
            <w:textDirection w:val="btLr"/>
          </w:tcPr>
          <w:p w14:paraId="0F20C41B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380" w:type="dxa"/>
            <w:textDirection w:val="btLr"/>
          </w:tcPr>
          <w:p w14:paraId="770FE7D1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2028 год</w:t>
            </w:r>
          </w:p>
        </w:tc>
        <w:tc>
          <w:tcPr>
            <w:tcW w:w="908" w:type="dxa"/>
            <w:textDirection w:val="btLr"/>
          </w:tcPr>
          <w:p w14:paraId="383D3CFB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709" w:type="dxa"/>
            <w:textDirection w:val="btLr"/>
          </w:tcPr>
          <w:p w14:paraId="20592CFF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838" w:type="dxa"/>
            <w:textDirection w:val="btLr"/>
          </w:tcPr>
          <w:p w14:paraId="181FF4E0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2028 год</w:t>
            </w:r>
          </w:p>
        </w:tc>
        <w:tc>
          <w:tcPr>
            <w:tcW w:w="579" w:type="dxa"/>
            <w:textDirection w:val="btLr"/>
          </w:tcPr>
          <w:p w14:paraId="1D01FEBB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506" w:type="dxa"/>
            <w:textDirection w:val="btLr"/>
          </w:tcPr>
          <w:p w14:paraId="70961F1A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  <w:r>
              <w:rPr>
                <w:spacing w:val="-5"/>
                <w:sz w:val="18"/>
                <w:szCs w:val="18"/>
              </w:rPr>
              <w:t>год</w:t>
            </w:r>
          </w:p>
        </w:tc>
        <w:tc>
          <w:tcPr>
            <w:tcW w:w="833" w:type="dxa"/>
          </w:tcPr>
          <w:p w14:paraId="4A341A1C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</w:tcPr>
          <w:p w14:paraId="4BDA9324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14:paraId="1B4BA64B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0375966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14:paraId="266D62D7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16E3E" w14:paraId="5117F2BC" w14:textId="77777777">
        <w:trPr>
          <w:trHeight w:hRule="exact" w:val="1112"/>
          <w:jc w:val="center"/>
        </w:trPr>
        <w:tc>
          <w:tcPr>
            <w:tcW w:w="1117" w:type="dxa"/>
            <w:vMerge w:val="restart"/>
            <w:tcBorders>
              <w:top w:val="none" w:sz="4" w:space="0" w:color="000000"/>
            </w:tcBorders>
            <w:textDirection w:val="btLr"/>
          </w:tcPr>
          <w:p w14:paraId="34DC8566" w14:textId="77777777" w:rsidR="00B16E3E" w:rsidRDefault="00D84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Мероприятия по переселению граждан из аварийного жилищного фонда на территории муниципального округа  город Шахунья Нижегородской области</w:t>
            </w:r>
          </w:p>
        </w:tc>
        <w:tc>
          <w:tcPr>
            <w:tcW w:w="1825" w:type="dxa"/>
          </w:tcPr>
          <w:p w14:paraId="0AF67219" w14:textId="77777777" w:rsidR="00B16E3E" w:rsidRDefault="00D84190">
            <w:pPr>
              <w:pStyle w:val="TableParagraph"/>
              <w:ind w:left="172" w:right="17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Приобретение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жилых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помещений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застройщика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домах, введенных в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pacing w:val="-2"/>
                <w:sz w:val="18"/>
                <w:szCs w:val="18"/>
                <w:lang w:val="ru-RU"/>
              </w:rPr>
              <w:t>эксплуатацию</w:t>
            </w:r>
          </w:p>
        </w:tc>
        <w:tc>
          <w:tcPr>
            <w:tcW w:w="558" w:type="dxa"/>
            <w:textDirection w:val="btLr"/>
          </w:tcPr>
          <w:p w14:paraId="2B83ECF8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554" w:type="dxa"/>
            <w:textDirection w:val="btLr"/>
          </w:tcPr>
          <w:p w14:paraId="7F26AF4C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19" w:type="dxa"/>
            <w:textDirection w:val="btLr"/>
          </w:tcPr>
          <w:p w14:paraId="0A1FE236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53" w:type="dxa"/>
            <w:textDirection w:val="btLr"/>
          </w:tcPr>
          <w:p w14:paraId="0435DECE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34" w:type="dxa"/>
            <w:textDirection w:val="btLr"/>
          </w:tcPr>
          <w:p w14:paraId="21B12642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</w:tcPr>
          <w:p w14:paraId="241565E7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6" w:type="dxa"/>
            <w:textDirection w:val="btLr"/>
          </w:tcPr>
          <w:p w14:paraId="63F32409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35" w:type="dxa"/>
            <w:textDirection w:val="btLr"/>
          </w:tcPr>
          <w:p w14:paraId="01BA544D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</w:tcPr>
          <w:p w14:paraId="6440B815" w14:textId="77777777" w:rsidR="00B16E3E" w:rsidRDefault="00B16E3E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extDirection w:val="btLr"/>
          </w:tcPr>
          <w:p w14:paraId="21E2DA9F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</w:tcPr>
          <w:p w14:paraId="16E9B9D7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380" w:type="dxa"/>
            <w:textDirection w:val="btLr"/>
          </w:tcPr>
          <w:p w14:paraId="1F8B29CD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908" w:type="dxa"/>
            <w:textDirection w:val="btLr"/>
          </w:tcPr>
          <w:p w14:paraId="38CF55E5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09" w:type="dxa"/>
            <w:textDirection w:val="btLr"/>
          </w:tcPr>
          <w:p w14:paraId="051F036B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</w:tcPr>
          <w:p w14:paraId="11D2CF74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79" w:type="dxa"/>
            <w:textDirection w:val="btLr"/>
          </w:tcPr>
          <w:p w14:paraId="5F6D55BA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506" w:type="dxa"/>
            <w:textDirection w:val="btLr"/>
          </w:tcPr>
          <w:p w14:paraId="007EB071" w14:textId="77777777" w:rsidR="00B16E3E" w:rsidRDefault="00D84190">
            <w:pPr>
              <w:pStyle w:val="TableParagraph"/>
              <w:ind w:right="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3" w:type="dxa"/>
            <w:textDirection w:val="btLr"/>
          </w:tcPr>
          <w:p w14:paraId="174399CC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76FEA2D" w14:textId="77777777" w:rsidR="00B16E3E" w:rsidRDefault="00D84190">
            <w:pPr>
              <w:pStyle w:val="TableParagraph"/>
              <w:ind w:left="260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47,2500</w:t>
            </w:r>
          </w:p>
        </w:tc>
        <w:tc>
          <w:tcPr>
            <w:tcW w:w="509" w:type="dxa"/>
            <w:textDirection w:val="btLr"/>
          </w:tcPr>
          <w:p w14:paraId="3B776EC4" w14:textId="77777777" w:rsidR="00B16E3E" w:rsidRDefault="00D84190">
            <w:pPr>
              <w:pStyle w:val="TableParagraph"/>
              <w:ind w:left="260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52,2225</w:t>
            </w:r>
          </w:p>
        </w:tc>
        <w:tc>
          <w:tcPr>
            <w:tcW w:w="488" w:type="dxa"/>
            <w:textDirection w:val="btLr"/>
          </w:tcPr>
          <w:p w14:paraId="6FE1300D" w14:textId="77777777" w:rsidR="00B16E3E" w:rsidRDefault="00D84190">
            <w:pPr>
              <w:pStyle w:val="TableParagraph"/>
              <w:ind w:left="290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0,5275</w:t>
            </w:r>
          </w:p>
        </w:tc>
        <w:tc>
          <w:tcPr>
            <w:tcW w:w="568" w:type="dxa"/>
          </w:tcPr>
          <w:p w14:paraId="2CFD58F6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E4AA120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013EE3D" w14:textId="77777777" w:rsidR="00B16E3E" w:rsidRDefault="00D84190">
            <w:pPr>
              <w:pStyle w:val="TableParagraph"/>
              <w:ind w:left="8" w:right="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588" w:type="dxa"/>
          </w:tcPr>
          <w:p w14:paraId="77A77B0A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282983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2CD8298" w14:textId="77777777" w:rsidR="00B16E3E" w:rsidRDefault="00D84190">
            <w:pPr>
              <w:pStyle w:val="TableParagraph"/>
              <w:ind w:left="10" w:right="10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Х</w:t>
            </w:r>
          </w:p>
        </w:tc>
      </w:tr>
      <w:tr w:rsidR="00B16E3E" w14:paraId="6E7FEF13" w14:textId="77777777">
        <w:trPr>
          <w:trHeight w:hRule="exact" w:val="1284"/>
          <w:jc w:val="center"/>
        </w:trPr>
        <w:tc>
          <w:tcPr>
            <w:tcW w:w="1117" w:type="dxa"/>
            <w:vMerge/>
            <w:textDirection w:val="btLr"/>
          </w:tcPr>
          <w:p w14:paraId="1EC7F755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786833F8" w14:textId="77777777" w:rsidR="00B16E3E" w:rsidRDefault="00D84190">
            <w:pPr>
              <w:pStyle w:val="TableParagraph"/>
              <w:ind w:left="146" w:right="144" w:hanging="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Приобретение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жилых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помещений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застройщиков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строящихся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домах</w:t>
            </w:r>
          </w:p>
        </w:tc>
        <w:tc>
          <w:tcPr>
            <w:tcW w:w="558" w:type="dxa"/>
            <w:textDirection w:val="btLr"/>
          </w:tcPr>
          <w:p w14:paraId="509EA4DB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96 656 710,00</w:t>
            </w:r>
          </w:p>
        </w:tc>
        <w:tc>
          <w:tcPr>
            <w:tcW w:w="554" w:type="dxa"/>
            <w:textDirection w:val="btLr"/>
          </w:tcPr>
          <w:p w14:paraId="712757D2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2 351 000,00</w:t>
            </w:r>
          </w:p>
        </w:tc>
        <w:tc>
          <w:tcPr>
            <w:tcW w:w="419" w:type="dxa"/>
            <w:textDirection w:val="btLr"/>
          </w:tcPr>
          <w:p w14:paraId="0D611392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53" w:type="dxa"/>
            <w:textDirection w:val="btLr"/>
          </w:tcPr>
          <w:p w14:paraId="60387A50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34" w:type="dxa"/>
            <w:textDirection w:val="btLr"/>
          </w:tcPr>
          <w:p w14:paraId="71B94AB1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26" w:type="dxa"/>
            <w:textDirection w:val="btLr"/>
          </w:tcPr>
          <w:p w14:paraId="6C735D4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6" w:type="dxa"/>
            <w:textDirection w:val="btLr"/>
          </w:tcPr>
          <w:p w14:paraId="20CDC20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83 243 700,00</w:t>
            </w:r>
          </w:p>
        </w:tc>
        <w:tc>
          <w:tcPr>
            <w:tcW w:w="435" w:type="dxa"/>
            <w:textDirection w:val="btLr"/>
          </w:tcPr>
          <w:p w14:paraId="1098AB82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25" w:type="dxa"/>
            <w:textDirection w:val="btLr"/>
          </w:tcPr>
          <w:p w14:paraId="4BF85977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52 753 300,00</w:t>
            </w:r>
          </w:p>
        </w:tc>
        <w:tc>
          <w:tcPr>
            <w:tcW w:w="416" w:type="dxa"/>
            <w:textDirection w:val="btLr"/>
          </w:tcPr>
          <w:p w14:paraId="118D0FC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4 519 210,00</w:t>
            </w:r>
          </w:p>
        </w:tc>
        <w:tc>
          <w:tcPr>
            <w:tcW w:w="425" w:type="dxa"/>
            <w:textDirection w:val="btLr"/>
          </w:tcPr>
          <w:p w14:paraId="6BA26409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1 189 900,00</w:t>
            </w:r>
          </w:p>
        </w:tc>
        <w:tc>
          <w:tcPr>
            <w:tcW w:w="380" w:type="dxa"/>
            <w:textDirection w:val="btLr"/>
          </w:tcPr>
          <w:p w14:paraId="4FE48FF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2 776 500,00</w:t>
            </w:r>
          </w:p>
        </w:tc>
        <w:tc>
          <w:tcPr>
            <w:tcW w:w="908" w:type="dxa"/>
            <w:textDirection w:val="btLr"/>
          </w:tcPr>
          <w:p w14:paraId="0E733FA9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8 570 100,00</w:t>
            </w:r>
          </w:p>
        </w:tc>
        <w:tc>
          <w:tcPr>
            <w:tcW w:w="709" w:type="dxa"/>
            <w:textDirection w:val="btLr"/>
          </w:tcPr>
          <w:p w14:paraId="765DFCD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</w:tcPr>
          <w:p w14:paraId="0EB920F8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79" w:type="dxa"/>
            <w:textDirection w:val="btLr"/>
          </w:tcPr>
          <w:p w14:paraId="6F327660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323 700,00</w:t>
            </w:r>
          </w:p>
        </w:tc>
        <w:tc>
          <w:tcPr>
            <w:tcW w:w="506" w:type="dxa"/>
            <w:textDirection w:val="btLr"/>
          </w:tcPr>
          <w:p w14:paraId="7DF4281F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3" w:type="dxa"/>
            <w:textDirection w:val="btLr"/>
          </w:tcPr>
          <w:p w14:paraId="1AB43928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F016BCE" w14:textId="77777777" w:rsidR="00B16E3E" w:rsidRDefault="00D84190">
            <w:pPr>
              <w:pStyle w:val="TableParagraph"/>
              <w:ind w:left="18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47,2500</w:t>
            </w:r>
          </w:p>
        </w:tc>
        <w:tc>
          <w:tcPr>
            <w:tcW w:w="509" w:type="dxa"/>
            <w:textDirection w:val="btLr"/>
          </w:tcPr>
          <w:p w14:paraId="4491811F" w14:textId="77777777" w:rsidR="00B16E3E" w:rsidRDefault="00D84190">
            <w:pPr>
              <w:pStyle w:val="TableParagraph"/>
              <w:ind w:left="18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52,2225</w:t>
            </w:r>
          </w:p>
        </w:tc>
        <w:tc>
          <w:tcPr>
            <w:tcW w:w="488" w:type="dxa"/>
            <w:textDirection w:val="btLr"/>
          </w:tcPr>
          <w:p w14:paraId="1D136073" w14:textId="77777777" w:rsidR="00B16E3E" w:rsidRDefault="00D84190">
            <w:pPr>
              <w:pStyle w:val="TableParagraph"/>
              <w:ind w:left="21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0,5275</w:t>
            </w:r>
          </w:p>
        </w:tc>
        <w:tc>
          <w:tcPr>
            <w:tcW w:w="568" w:type="dxa"/>
          </w:tcPr>
          <w:p w14:paraId="0B67DB9F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610CF3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83A83DE" w14:textId="77777777" w:rsidR="00B16E3E" w:rsidRDefault="00D84190">
            <w:pPr>
              <w:pStyle w:val="TableParagraph"/>
              <w:ind w:left="8" w:right="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588" w:type="dxa"/>
          </w:tcPr>
          <w:p w14:paraId="27E1C154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AC279A7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C1AFBF" w14:textId="77777777" w:rsidR="00B16E3E" w:rsidRDefault="00D84190">
            <w:pPr>
              <w:pStyle w:val="TableParagraph"/>
              <w:ind w:left="10" w:right="10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Х</w:t>
            </w:r>
          </w:p>
        </w:tc>
      </w:tr>
      <w:tr w:rsidR="00B16E3E" w14:paraId="67D234F1" w14:textId="77777777">
        <w:trPr>
          <w:cantSplit/>
          <w:trHeight w:hRule="exact" w:val="964"/>
          <w:jc w:val="center"/>
        </w:trPr>
        <w:tc>
          <w:tcPr>
            <w:tcW w:w="1117" w:type="dxa"/>
            <w:vMerge/>
            <w:textDirection w:val="btLr"/>
          </w:tcPr>
          <w:p w14:paraId="3D03B10D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51AC1105" w14:textId="77777777" w:rsidR="00B16E3E" w:rsidRDefault="00D84190">
            <w:pPr>
              <w:pStyle w:val="TableParagraph"/>
              <w:ind w:left="126" w:right="120" w:firstLine="14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Выплата возмещения за</w:t>
            </w:r>
            <w:r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изымаемые</w:t>
            </w:r>
            <w:r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жилые</w:t>
            </w:r>
            <w:r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помещения</w:t>
            </w:r>
          </w:p>
        </w:tc>
        <w:tc>
          <w:tcPr>
            <w:tcW w:w="558" w:type="dxa"/>
            <w:textDirection w:val="btLr"/>
          </w:tcPr>
          <w:p w14:paraId="5115C9BA" w14:textId="77777777" w:rsidR="00B16E3E" w:rsidRDefault="00D84190">
            <w:pPr>
              <w:pStyle w:val="TableParagraph"/>
              <w:ind w:left="17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54" w:type="dxa"/>
            <w:textDirection w:val="btLr"/>
          </w:tcPr>
          <w:p w14:paraId="4BE8C766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19" w:type="dxa"/>
            <w:textDirection w:val="btLr"/>
          </w:tcPr>
          <w:p w14:paraId="3C36844C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53" w:type="dxa"/>
            <w:textDirection w:val="btLr"/>
          </w:tcPr>
          <w:p w14:paraId="127E353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34" w:type="dxa"/>
            <w:textDirection w:val="btLr"/>
          </w:tcPr>
          <w:p w14:paraId="0ECB93FC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</w:tcPr>
          <w:p w14:paraId="32F8F5B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6" w:type="dxa"/>
            <w:textDirection w:val="btLr"/>
          </w:tcPr>
          <w:p w14:paraId="13F6B4FD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35" w:type="dxa"/>
            <w:textDirection w:val="btLr"/>
          </w:tcPr>
          <w:p w14:paraId="7A8A0308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1 161 100,00</w:t>
            </w:r>
          </w:p>
        </w:tc>
        <w:tc>
          <w:tcPr>
            <w:tcW w:w="425" w:type="dxa"/>
            <w:textDirection w:val="btLr"/>
          </w:tcPr>
          <w:p w14:paraId="1BA341CB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16" w:type="dxa"/>
            <w:textDirection w:val="btLr"/>
          </w:tcPr>
          <w:p w14:paraId="611FD432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</w:tcPr>
          <w:p w14:paraId="1D1C7EFF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380" w:type="dxa"/>
            <w:textDirection w:val="btLr"/>
          </w:tcPr>
          <w:p w14:paraId="6940C7A3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908" w:type="dxa"/>
            <w:textDirection w:val="btLr"/>
          </w:tcPr>
          <w:p w14:paraId="7537B199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09" w:type="dxa"/>
            <w:textDirection w:val="btLr"/>
          </w:tcPr>
          <w:p w14:paraId="74A51E4F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8" w:type="dxa"/>
            <w:textDirection w:val="btLr"/>
          </w:tcPr>
          <w:p w14:paraId="7D88B3E8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79" w:type="dxa"/>
            <w:textDirection w:val="btLr"/>
          </w:tcPr>
          <w:p w14:paraId="006ACB30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506" w:type="dxa"/>
            <w:textDirection w:val="btLr"/>
          </w:tcPr>
          <w:p w14:paraId="1C01A650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33" w:type="dxa"/>
            <w:textDirection w:val="btLr"/>
          </w:tcPr>
          <w:p w14:paraId="0656158C" w14:textId="77777777" w:rsidR="00B16E3E" w:rsidRDefault="00D84190">
            <w:pPr>
              <w:pStyle w:val="TableParagraph"/>
              <w:ind w:left="113"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 xml:space="preserve"> </w:t>
            </w:r>
          </w:p>
          <w:p w14:paraId="2F85499B" w14:textId="77777777" w:rsidR="00B16E3E" w:rsidRDefault="00D84190">
            <w:pPr>
              <w:pStyle w:val="TableParagraph"/>
              <w:ind w:left="113" w:right="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509" w:type="dxa"/>
            <w:textDirection w:val="btLr"/>
          </w:tcPr>
          <w:p w14:paraId="276581CF" w14:textId="77777777" w:rsidR="00B16E3E" w:rsidRDefault="00D84190">
            <w:pPr>
              <w:pStyle w:val="TableParagraph"/>
              <w:ind w:left="113" w:right="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488" w:type="dxa"/>
            <w:textDirection w:val="btLr"/>
          </w:tcPr>
          <w:p w14:paraId="7C31B0C2" w14:textId="77777777" w:rsidR="00B16E3E" w:rsidRDefault="00D84190">
            <w:pPr>
              <w:pStyle w:val="TableParagraph"/>
              <w:ind w:left="113" w:right="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568" w:type="dxa"/>
            <w:textDirection w:val="btLr"/>
          </w:tcPr>
          <w:p w14:paraId="195700C5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9C55238" w14:textId="77777777" w:rsidR="00B16E3E" w:rsidRDefault="00D84190">
            <w:pPr>
              <w:pStyle w:val="TableParagraph"/>
              <w:ind w:left="29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95,0000</w:t>
            </w:r>
          </w:p>
        </w:tc>
        <w:tc>
          <w:tcPr>
            <w:tcW w:w="588" w:type="dxa"/>
            <w:textDirection w:val="btLr"/>
          </w:tcPr>
          <w:p w14:paraId="61F00136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6B70C6" w14:textId="77777777" w:rsidR="00B16E3E" w:rsidRDefault="00D84190">
            <w:pPr>
              <w:pStyle w:val="TableParagraph"/>
              <w:ind w:left="322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5,0000</w:t>
            </w:r>
          </w:p>
        </w:tc>
      </w:tr>
      <w:tr w:rsidR="00B16E3E" w14:paraId="4D578750" w14:textId="77777777">
        <w:trPr>
          <w:cantSplit/>
          <w:trHeight w:hRule="exact" w:val="1287"/>
          <w:jc w:val="center"/>
        </w:trPr>
        <w:tc>
          <w:tcPr>
            <w:tcW w:w="1117" w:type="dxa"/>
            <w:textDirection w:val="btLr"/>
          </w:tcPr>
          <w:p w14:paraId="0645F9AA" w14:textId="77777777" w:rsidR="00B16E3E" w:rsidRDefault="00B16E3E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4587A8C1" w14:textId="77777777" w:rsidR="00B16E3E" w:rsidRDefault="00D84190">
            <w:pPr>
              <w:pStyle w:val="TableParagraph"/>
              <w:ind w:left="126" w:right="120" w:firstLine="14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558" w:type="dxa"/>
            <w:textDirection w:val="btLr"/>
          </w:tcPr>
          <w:p w14:paraId="0061BE39" w14:textId="77777777" w:rsidR="00B16E3E" w:rsidRDefault="00D84190">
            <w:pPr>
              <w:pStyle w:val="TableParagraph"/>
              <w:ind w:left="17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96 656 710,00</w:t>
            </w:r>
          </w:p>
        </w:tc>
        <w:tc>
          <w:tcPr>
            <w:tcW w:w="554" w:type="dxa"/>
            <w:textDirection w:val="btLr"/>
          </w:tcPr>
          <w:p w14:paraId="40CB3679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2 351 000,00</w:t>
            </w:r>
          </w:p>
        </w:tc>
        <w:tc>
          <w:tcPr>
            <w:tcW w:w="419" w:type="dxa"/>
            <w:textDirection w:val="btLr"/>
          </w:tcPr>
          <w:p w14:paraId="4EF5886A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453" w:type="dxa"/>
            <w:textDirection w:val="btLr"/>
          </w:tcPr>
          <w:p w14:paraId="3C7F252C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0,00</w:t>
            </w:r>
          </w:p>
        </w:tc>
        <w:tc>
          <w:tcPr>
            <w:tcW w:w="434" w:type="dxa"/>
            <w:textDirection w:val="btLr"/>
          </w:tcPr>
          <w:p w14:paraId="74C1DA94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0,00</w:t>
            </w:r>
          </w:p>
        </w:tc>
        <w:tc>
          <w:tcPr>
            <w:tcW w:w="426" w:type="dxa"/>
            <w:textDirection w:val="btLr"/>
          </w:tcPr>
          <w:p w14:paraId="4BEB588D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6" w:type="dxa"/>
            <w:textDirection w:val="btLr"/>
          </w:tcPr>
          <w:p w14:paraId="1EB0EB92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83 243 700,00</w:t>
            </w:r>
          </w:p>
        </w:tc>
        <w:tc>
          <w:tcPr>
            <w:tcW w:w="435" w:type="dxa"/>
            <w:textDirection w:val="btLr"/>
          </w:tcPr>
          <w:p w14:paraId="044A0B6C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1 151 100,00</w:t>
            </w:r>
          </w:p>
        </w:tc>
        <w:tc>
          <w:tcPr>
            <w:tcW w:w="425" w:type="dxa"/>
            <w:textDirection w:val="btLr"/>
          </w:tcPr>
          <w:p w14:paraId="27A4D75F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52 753 300,00</w:t>
            </w:r>
          </w:p>
        </w:tc>
        <w:tc>
          <w:tcPr>
            <w:tcW w:w="416" w:type="dxa"/>
            <w:textDirection w:val="btLr"/>
          </w:tcPr>
          <w:p w14:paraId="79E726A2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4 519 210,00</w:t>
            </w:r>
          </w:p>
        </w:tc>
        <w:tc>
          <w:tcPr>
            <w:tcW w:w="425" w:type="dxa"/>
            <w:textDirection w:val="btLr"/>
          </w:tcPr>
          <w:p w14:paraId="33C20DDD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1 189 900,00</w:t>
            </w:r>
          </w:p>
        </w:tc>
        <w:tc>
          <w:tcPr>
            <w:tcW w:w="380" w:type="dxa"/>
            <w:textDirection w:val="btLr"/>
          </w:tcPr>
          <w:p w14:paraId="369A9840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2 776 500,00</w:t>
            </w:r>
          </w:p>
        </w:tc>
        <w:tc>
          <w:tcPr>
            <w:tcW w:w="908" w:type="dxa"/>
            <w:textDirection w:val="btLr"/>
          </w:tcPr>
          <w:p w14:paraId="63CF953B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8 570 100,00</w:t>
            </w:r>
          </w:p>
        </w:tc>
        <w:tc>
          <w:tcPr>
            <w:tcW w:w="709" w:type="dxa"/>
            <w:textDirection w:val="btLr"/>
          </w:tcPr>
          <w:p w14:paraId="2D9CEB4D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38" w:type="dxa"/>
            <w:textDirection w:val="btLr"/>
          </w:tcPr>
          <w:p w14:paraId="77FBADE7" w14:textId="77777777" w:rsidR="00B16E3E" w:rsidRDefault="00D84190">
            <w:pPr>
              <w:pStyle w:val="TableParagraph"/>
              <w:ind w:right="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79" w:type="dxa"/>
            <w:textDirection w:val="btLr"/>
          </w:tcPr>
          <w:p w14:paraId="0D4B7B52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323 700,00</w:t>
            </w:r>
          </w:p>
        </w:tc>
        <w:tc>
          <w:tcPr>
            <w:tcW w:w="506" w:type="dxa"/>
            <w:textDirection w:val="btLr"/>
          </w:tcPr>
          <w:p w14:paraId="23C6AAC5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0,00</w:t>
            </w:r>
          </w:p>
        </w:tc>
        <w:tc>
          <w:tcPr>
            <w:tcW w:w="833" w:type="dxa"/>
          </w:tcPr>
          <w:p w14:paraId="179200F7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573BBC73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29B974E0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Х</w:t>
            </w:r>
          </w:p>
        </w:tc>
        <w:tc>
          <w:tcPr>
            <w:tcW w:w="509" w:type="dxa"/>
          </w:tcPr>
          <w:p w14:paraId="4AC57AD5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150625D5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27E617CD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Х</w:t>
            </w:r>
          </w:p>
        </w:tc>
        <w:tc>
          <w:tcPr>
            <w:tcW w:w="488" w:type="dxa"/>
          </w:tcPr>
          <w:p w14:paraId="412BC886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47B8873C" w14:textId="77777777" w:rsidR="00B16E3E" w:rsidRDefault="00B16E3E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  <w:p w14:paraId="0D28D860" w14:textId="77777777" w:rsidR="00B16E3E" w:rsidRDefault="00D84190">
            <w:pPr>
              <w:pStyle w:val="TableParagraph"/>
              <w:ind w:right="7"/>
              <w:jc w:val="center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Х</w:t>
            </w:r>
          </w:p>
        </w:tc>
        <w:tc>
          <w:tcPr>
            <w:tcW w:w="568" w:type="dxa"/>
          </w:tcPr>
          <w:p w14:paraId="73018A9A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1D2F2AD6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358B1501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</w:t>
            </w:r>
          </w:p>
        </w:tc>
        <w:tc>
          <w:tcPr>
            <w:tcW w:w="588" w:type="dxa"/>
          </w:tcPr>
          <w:p w14:paraId="33B1A939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41B5ABBA" w14:textId="77777777" w:rsidR="00B16E3E" w:rsidRDefault="00B16E3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14:paraId="7189C500" w14:textId="77777777" w:rsidR="00B16E3E" w:rsidRDefault="00D8419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</w:t>
            </w:r>
          </w:p>
        </w:tc>
      </w:tr>
    </w:tbl>
    <w:tbl>
      <w:tblPr>
        <w:tblW w:w="181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9"/>
        <w:gridCol w:w="425"/>
        <w:gridCol w:w="567"/>
        <w:gridCol w:w="566"/>
        <w:gridCol w:w="372"/>
        <w:gridCol w:w="196"/>
        <w:gridCol w:w="741"/>
        <w:gridCol w:w="55"/>
        <w:gridCol w:w="660"/>
        <w:gridCol w:w="49"/>
        <w:gridCol w:w="427"/>
        <w:gridCol w:w="594"/>
        <w:gridCol w:w="823"/>
        <w:gridCol w:w="701"/>
        <w:gridCol w:w="99"/>
        <w:gridCol w:w="334"/>
        <w:gridCol w:w="467"/>
        <w:gridCol w:w="129"/>
        <w:gridCol w:w="364"/>
        <w:gridCol w:w="425"/>
        <w:gridCol w:w="142"/>
        <w:gridCol w:w="567"/>
        <w:gridCol w:w="37"/>
        <w:gridCol w:w="672"/>
        <w:gridCol w:w="648"/>
        <w:gridCol w:w="71"/>
        <w:gridCol w:w="698"/>
        <w:gridCol w:w="75"/>
        <w:gridCol w:w="340"/>
        <w:gridCol w:w="276"/>
        <w:gridCol w:w="157"/>
        <w:gridCol w:w="425"/>
        <w:gridCol w:w="206"/>
        <w:gridCol w:w="219"/>
        <w:gridCol w:w="422"/>
        <w:gridCol w:w="109"/>
        <w:gridCol w:w="454"/>
        <w:gridCol w:w="448"/>
        <w:gridCol w:w="261"/>
        <w:gridCol w:w="306"/>
        <w:gridCol w:w="279"/>
        <w:gridCol w:w="450"/>
        <w:gridCol w:w="133"/>
        <w:gridCol w:w="236"/>
        <w:gridCol w:w="56"/>
        <w:gridCol w:w="180"/>
        <w:gridCol w:w="236"/>
        <w:gridCol w:w="236"/>
        <w:gridCol w:w="236"/>
        <w:gridCol w:w="236"/>
        <w:gridCol w:w="238"/>
        <w:gridCol w:w="335"/>
      </w:tblGrid>
      <w:tr w:rsidR="00B16E3E" w14:paraId="04A41CE9" w14:textId="77777777">
        <w:trPr>
          <w:gridAfter w:val="7"/>
          <w:wAfter w:w="1697" w:type="dxa"/>
          <w:trHeight w:val="840"/>
        </w:trPr>
        <w:tc>
          <w:tcPr>
            <w:tcW w:w="16018" w:type="dxa"/>
            <w:gridSpan w:val="43"/>
            <w:shd w:val="clear" w:color="auto" w:fill="auto"/>
            <w:vAlign w:val="bottom"/>
          </w:tcPr>
          <w:p w14:paraId="31EEDAB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lastRenderedPageBreak/>
              <w:br w:type="page" w:clear="all"/>
            </w:r>
          </w:p>
          <w:p w14:paraId="33493902" w14:textId="77777777" w:rsidR="00B16E3E" w:rsidRDefault="00D84190">
            <w:pPr>
              <w:spacing w:after="0" w:line="240" w:lineRule="auto"/>
              <w:ind w:left="11057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Приложение 5</w:t>
            </w:r>
          </w:p>
          <w:p w14:paraId="1B1CC0BE" w14:textId="77777777" w:rsidR="00B16E3E" w:rsidRDefault="00D84190">
            <w:pPr>
              <w:spacing w:after="0" w:line="240" w:lineRule="auto"/>
              <w:ind w:left="11057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к муниципальной программе</w:t>
            </w:r>
          </w:p>
          <w:p w14:paraId="391B09A6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«Переселение граждан из аварийного</w:t>
            </w:r>
          </w:p>
          <w:p w14:paraId="5D4DE9DD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жилищного фонда на территории</w:t>
            </w:r>
          </w:p>
          <w:p w14:paraId="1111A4D8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муниципального  округа город Шахунья</w:t>
            </w:r>
          </w:p>
          <w:p w14:paraId="6CEDB8F9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Нижегородской области»</w:t>
            </w:r>
          </w:p>
          <w:p w14:paraId="76DE25BC" w14:textId="77777777" w:rsidR="00B16E3E" w:rsidRDefault="00D841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об исполнении мероприятий государственной региональной адресной программы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 "Переселение граждан из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аварийного жилищного фонда на территории Нижегородской области на 2024-2028 годы"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435A921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54530D94" w14:textId="77777777">
        <w:trPr>
          <w:gridAfter w:val="7"/>
          <w:wAfter w:w="1697" w:type="dxa"/>
          <w:trHeight w:val="270"/>
        </w:trPr>
        <w:tc>
          <w:tcPr>
            <w:tcW w:w="283" w:type="dxa"/>
            <w:shd w:val="clear" w:color="auto" w:fill="auto"/>
            <w:noWrap/>
            <w:vAlign w:val="center"/>
          </w:tcPr>
          <w:p w14:paraId="26F5B6D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735" w:type="dxa"/>
            <w:gridSpan w:val="42"/>
            <w:vMerge w:val="restart"/>
            <w:shd w:val="clear" w:color="auto" w:fill="auto"/>
            <w:vAlign w:val="center"/>
          </w:tcPr>
          <w:p w14:paraId="3B751A2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Форма представления: еженедельно не позднее четверга недели, следующей за отчетной, нарастающим итогом,раздельно по каждому этапу Программы, в электронном виде (в формате exel и скан-копию), а также ежемесячно по стоянию на 20 число отчетного месяца - в пе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чатном виде либо посредством системы электронного документооборота</w:t>
            </w:r>
          </w:p>
          <w:p w14:paraId="1679D451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формирования отчета:</w:t>
            </w:r>
          </w:p>
          <w:p w14:paraId="5AD2E21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Наименование муниципального образования Нижегородской области</w:t>
            </w:r>
          </w:p>
          <w:p w14:paraId="6738952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Этап реализации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14:paraId="00BFACC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25C6C491" w14:textId="77777777">
        <w:trPr>
          <w:gridAfter w:val="7"/>
          <w:wAfter w:w="1697" w:type="dxa"/>
          <w:trHeight w:val="58"/>
        </w:trPr>
        <w:tc>
          <w:tcPr>
            <w:tcW w:w="283" w:type="dxa"/>
            <w:shd w:val="clear" w:color="auto" w:fill="auto"/>
            <w:noWrap/>
            <w:vAlign w:val="center"/>
          </w:tcPr>
          <w:p w14:paraId="113CB9B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  <w:p w14:paraId="61AD635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  <w:p w14:paraId="53C8F3D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735" w:type="dxa"/>
            <w:gridSpan w:val="42"/>
            <w:vMerge/>
            <w:vAlign w:val="center"/>
          </w:tcPr>
          <w:p w14:paraId="5F3F8D3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14:paraId="241A735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3EBD2A62" w14:textId="77777777">
        <w:trPr>
          <w:gridAfter w:val="7"/>
          <w:wAfter w:w="1697" w:type="dxa"/>
          <w:trHeight w:val="57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556FB5D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п/п</w:t>
            </w:r>
          </w:p>
        </w:tc>
        <w:tc>
          <w:tcPr>
            <w:tcW w:w="4061" w:type="dxa"/>
            <w:gridSpan w:val="9"/>
            <w:shd w:val="clear" w:color="auto" w:fill="auto"/>
            <w:vAlign w:val="center"/>
          </w:tcPr>
          <w:p w14:paraId="39A081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Информация о расселенных жилых помещениях в аварийных многоквартирных домах</w:t>
            </w:r>
          </w:p>
        </w:tc>
        <w:tc>
          <w:tcPr>
            <w:tcW w:w="5830" w:type="dxa"/>
            <w:gridSpan w:val="15"/>
            <w:shd w:val="clear" w:color="auto" w:fill="auto"/>
            <w:vAlign w:val="center"/>
          </w:tcPr>
          <w:p w14:paraId="5DA171B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Информация о приобретении муниципальным образованием благоустроенных жилых помещений для переселения граждан</w:t>
            </w:r>
          </w:p>
        </w:tc>
        <w:tc>
          <w:tcPr>
            <w:tcW w:w="3537" w:type="dxa"/>
            <w:gridSpan w:val="11"/>
            <w:shd w:val="clear" w:color="auto" w:fill="auto"/>
            <w:vAlign w:val="center"/>
          </w:tcPr>
          <w:p w14:paraId="159543B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Информация о стоимости приобретаемых (строящихся) жилых помещений  (ква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ртир) в разрезе источников финансирования в рамках заключенных муниципальных контрактов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1A52A39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Информация о предоставлении жилых помещений переселяемым гражданам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6F5A73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Информация о сносе (реконструкции) аварийного многоквартирного дома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14:paraId="7C0DF6A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****</w:t>
            </w:r>
          </w:p>
        </w:tc>
      </w:tr>
      <w:tr w:rsidR="00B16E3E" w14:paraId="2A2F15F4" w14:textId="77777777">
        <w:trPr>
          <w:gridAfter w:val="7"/>
          <w:wAfter w:w="1697" w:type="dxa"/>
          <w:trHeight w:val="2475"/>
        </w:trPr>
        <w:tc>
          <w:tcPr>
            <w:tcW w:w="283" w:type="dxa"/>
            <w:vMerge/>
            <w:vAlign w:val="center"/>
          </w:tcPr>
          <w:p w14:paraId="7A0FBBD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14:paraId="48A69A9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Адрес многоквартирного  дома, подлежащего расселению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A86AC7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Номер жилого помещения (квартиры)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B9412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Вид  права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собственности жилого помещения (квартиры)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муниципальная/ частная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A91B3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Ф.И.О. нанимателя (квартиросъемщика) (муниципальная) / собственников (частная)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22B28C7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Общая площадь жилого помещения, 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(без учета лоджий и балконов)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36C444E4" w14:textId="77777777" w:rsidR="00B16E3E" w:rsidRDefault="00D841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собственников жилых помещений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(частная собственность)/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 граждан, состоящих на регистрационом учете совместно с  нанимателями (муниципальная собственность)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(на дату утверждения действующих изменений программы)</w:t>
            </w:r>
          </w:p>
        </w:tc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14:paraId="2293C27C" w14:textId="77777777" w:rsidR="00B16E3E" w:rsidRDefault="00D841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собственников жилых пом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ещений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(частная собственность)/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 граждан, состоящих на регистрационом учете совместно с  нанимателями (муниципальная собственность)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(на дату составления отчета)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*</w:t>
            </w:r>
          </w:p>
        </w:tc>
        <w:tc>
          <w:tcPr>
            <w:tcW w:w="476" w:type="dxa"/>
            <w:gridSpan w:val="2"/>
            <w:vMerge w:val="restart"/>
            <w:shd w:val="clear" w:color="auto" w:fill="auto"/>
            <w:vAlign w:val="center"/>
          </w:tcPr>
          <w:p w14:paraId="1998D8D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размещения аукционной документации на приобретение (строительства)жилого помещения  (к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вартиры)/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14:paraId="17C3F9D1" w14:textId="77777777" w:rsidR="00B16E3E" w:rsidRDefault="00D841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Реквизиты заключенного муниципального контракта на приобретение (строительство)  жилого помещения (квартиры)/соглашения о предоставлении возмещения за изымаемое у собственника жилое помещение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**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14:paraId="545379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заключенного муниципального контракта на прио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бретение (строительство)  жилого помещения (квартиры)/соглашения о предоставлении возмещения за изымаемое у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собственника жилое помещение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(тип указывается исходя  из перечня возможных вариантов, предусмотренных АИС "Реформа ЖКХ" при создании карточки контра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кта/договора-выкупа/судов)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14:paraId="216914A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Адрес многоквартирного дома, в котором приобретается жилое помещение либо строительство которых осуществляется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(если способ расселения предоставление возмещения за изымаемое жилое помещение собственнику, то в адресе отражается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ВЫКУП)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vAlign w:val="center"/>
          </w:tcPr>
          <w:p w14:paraId="5749BC0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ввода дома в эксплуатацию</w:t>
            </w:r>
          </w:p>
        </w:tc>
        <w:tc>
          <w:tcPr>
            <w:tcW w:w="467" w:type="dxa"/>
            <w:vMerge w:val="restart"/>
            <w:shd w:val="clear" w:color="auto" w:fill="auto"/>
            <w:vAlign w:val="center"/>
          </w:tcPr>
          <w:p w14:paraId="42C0552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постановки на кадастровый учет приобретенного жилого помещения</w:t>
            </w:r>
          </w:p>
        </w:tc>
        <w:tc>
          <w:tcPr>
            <w:tcW w:w="493" w:type="dxa"/>
            <w:gridSpan w:val="2"/>
            <w:vMerge w:val="restart"/>
            <w:shd w:val="clear" w:color="auto" w:fill="auto"/>
            <w:vAlign w:val="center"/>
          </w:tcPr>
          <w:p w14:paraId="679095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Номер жилого помещения (квартиры), приобретенного (построенного) в рамках залюченного муниципального контракта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0BEC77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Общая площадь приобретенного (построенн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ого) жилого помещения, 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(без учета лоджий и балконов) в соответствии с заключенным муниципальным контрактом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F7AA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Общая площадь приобретенного (построенного) жилого помещения, 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(без учета лоджий и балконов) в соответствии со свидетельством регистрации права со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бственности муниципального образования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552E5C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регистрации права собственности муниципального образования на приобретенное (построенное) жилое помещение (квартиру)//регистрация перехода права муниципальной собственности на изымаемое помещение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***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4845E1A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Стоимость жи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лого помещения (квартиры) в соответствии с заключенным муниципальным контрактом/оглашением о предоставлении возмещения на изымаемое у собственника жилое помещение/вступившем в законную силу решением судебных органов</w:t>
            </w:r>
          </w:p>
        </w:tc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3BEDAB44" w14:textId="77777777" w:rsidR="00B16E3E" w:rsidRDefault="00D841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Стоимость квадратного метра жилого помещ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ения (квартиры), установленная  муниципальным контрактом/соглашением о предоставлении возмещения на изымаемое у собственника жилое помещение/вступившем в законную силу решением судебных органов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27D0180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долевого финансирования на обеспечение мероприятий п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 переселению граждан в рамках постановления от 29.03.2019 № 168</w:t>
            </w:r>
          </w:p>
        </w:tc>
        <w:tc>
          <w:tcPr>
            <w:tcW w:w="847" w:type="dxa"/>
            <w:gridSpan w:val="3"/>
            <w:shd w:val="clear" w:color="auto" w:fill="auto"/>
            <w:vAlign w:val="center"/>
          </w:tcPr>
          <w:p w14:paraId="7535E96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на дополнительное финансирование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в рамках 24 мероприятия (постановление от 30.04.2014 № 302)</w:t>
            </w:r>
          </w:p>
        </w:tc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14:paraId="3048FF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заключения договора мены/ социального найма/соглашений об изъятии недвижимого имущес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тва/исковых заявлений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7B8253F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Дата прописки на основании  договоров социального найма/регистрация перехода права собственности по договорам мены /соглашениям об изъятии недвижимого имущества/ определение суда о подготовке дела к судебному разбирательству</w:t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14:paraId="51DB29B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 граждан, вставших на регистрационный учет (на основании  договоров социального найма) / количество граждан, получивших право собственности (на основании договоров мены)</w:t>
            </w:r>
          </w:p>
        </w:tc>
        <w:tc>
          <w:tcPr>
            <w:tcW w:w="450" w:type="dxa"/>
            <w:vMerge/>
            <w:vAlign w:val="center"/>
          </w:tcPr>
          <w:p w14:paraId="5FDBC09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0C7972A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1586D55C" w14:textId="77777777">
        <w:trPr>
          <w:gridAfter w:val="7"/>
          <w:wAfter w:w="1697" w:type="dxa"/>
          <w:trHeight w:val="2739"/>
        </w:trPr>
        <w:tc>
          <w:tcPr>
            <w:tcW w:w="283" w:type="dxa"/>
            <w:vMerge/>
            <w:vAlign w:val="center"/>
          </w:tcPr>
          <w:p w14:paraId="6B6A037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9" w:type="dxa"/>
            <w:vMerge/>
            <w:vAlign w:val="center"/>
          </w:tcPr>
          <w:p w14:paraId="5D13AD3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56E81D3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1B5E72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6" w:type="dxa"/>
            <w:vMerge/>
            <w:vAlign w:val="center"/>
          </w:tcPr>
          <w:p w14:paraId="5A72908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14:paraId="781F431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41" w:type="dxa"/>
            <w:vMerge/>
            <w:vAlign w:val="center"/>
          </w:tcPr>
          <w:p w14:paraId="625D9E1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5" w:type="dxa"/>
            <w:gridSpan w:val="2"/>
            <w:vMerge/>
            <w:vAlign w:val="center"/>
          </w:tcPr>
          <w:p w14:paraId="3C870FB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14:paraId="2472587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94" w:type="dxa"/>
            <w:vMerge/>
            <w:vAlign w:val="center"/>
          </w:tcPr>
          <w:p w14:paraId="51B797A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3" w:type="dxa"/>
            <w:vMerge/>
            <w:vAlign w:val="center"/>
          </w:tcPr>
          <w:p w14:paraId="0B42C3A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14:paraId="1B57D40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vMerge/>
            <w:vAlign w:val="center"/>
          </w:tcPr>
          <w:p w14:paraId="136DD08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7" w:type="dxa"/>
            <w:vMerge/>
            <w:vAlign w:val="center"/>
          </w:tcPr>
          <w:p w14:paraId="76E5CFE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6965398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B5D498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74DBD86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109BF2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14:paraId="5DF7565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69" w:type="dxa"/>
            <w:gridSpan w:val="2"/>
            <w:vMerge/>
            <w:vAlign w:val="center"/>
          </w:tcPr>
          <w:p w14:paraId="74B84EA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5DAD361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590165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областного бюджета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A0BCF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местного бюджета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27E302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областного бюджета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E0A8C5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Средства местного бюджета</w:t>
            </w:r>
          </w:p>
        </w:tc>
        <w:tc>
          <w:tcPr>
            <w:tcW w:w="563" w:type="dxa"/>
            <w:gridSpan w:val="2"/>
            <w:vMerge/>
            <w:vAlign w:val="center"/>
          </w:tcPr>
          <w:p w14:paraId="55B660E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0AFAD4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7E98055C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12A8F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Фактическая дата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сноса (реконструкции)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4BE7C53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76E37192" w14:textId="77777777">
        <w:trPr>
          <w:gridAfter w:val="7"/>
          <w:wAfter w:w="1697" w:type="dxa"/>
          <w:trHeight w:val="325"/>
        </w:trPr>
        <w:tc>
          <w:tcPr>
            <w:tcW w:w="283" w:type="dxa"/>
            <w:vMerge/>
            <w:vAlign w:val="center"/>
          </w:tcPr>
          <w:p w14:paraId="70B3EB3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9" w:type="dxa"/>
            <w:vMerge/>
            <w:vAlign w:val="center"/>
          </w:tcPr>
          <w:p w14:paraId="41543B3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577034F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6AE053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6" w:type="dxa"/>
            <w:vMerge/>
            <w:vAlign w:val="center"/>
          </w:tcPr>
          <w:p w14:paraId="5D09C12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5A43D04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кв.м.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69A2F3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чел.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14:paraId="1411979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чел.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1F12A3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чч.мм.гг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BEE2A5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чч.мм.гг №</w:t>
            </w:r>
          </w:p>
        </w:tc>
        <w:tc>
          <w:tcPr>
            <w:tcW w:w="823" w:type="dxa"/>
            <w:vMerge/>
            <w:vAlign w:val="center"/>
          </w:tcPr>
          <w:p w14:paraId="1ADB570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14:paraId="6BA7597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vMerge/>
            <w:vAlign w:val="center"/>
          </w:tcPr>
          <w:p w14:paraId="0E20694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7" w:type="dxa"/>
            <w:vMerge/>
            <w:vAlign w:val="center"/>
          </w:tcPr>
          <w:p w14:paraId="0C7469A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69059B0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71975A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кв.м.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4135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кв.м.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B25B70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чч.мм.гг 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0EAA47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64B524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руб.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1444563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1CABB7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9CFCE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B9DE45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34D6B3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руб.</w:t>
            </w:r>
          </w:p>
        </w:tc>
        <w:tc>
          <w:tcPr>
            <w:tcW w:w="563" w:type="dxa"/>
            <w:gridSpan w:val="2"/>
            <w:vMerge/>
            <w:vAlign w:val="center"/>
          </w:tcPr>
          <w:p w14:paraId="5C181C9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40E8CE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5D3F3F0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чел.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E6288B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д.мм.гг.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0524FB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д.мм.гг.</w:t>
            </w:r>
          </w:p>
        </w:tc>
      </w:tr>
      <w:tr w:rsidR="00B16E3E" w14:paraId="17669CE5" w14:textId="77777777">
        <w:trPr>
          <w:gridAfter w:val="7"/>
          <w:wAfter w:w="1697" w:type="dxa"/>
          <w:trHeight w:val="240"/>
        </w:trPr>
        <w:tc>
          <w:tcPr>
            <w:tcW w:w="283" w:type="dxa"/>
            <w:shd w:val="clear" w:color="auto" w:fill="auto"/>
            <w:vAlign w:val="center"/>
          </w:tcPr>
          <w:p w14:paraId="0E88E0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414CA4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CA09B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B311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16BE7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68" w:type="dxa"/>
            <w:gridSpan w:val="2"/>
            <w:shd w:val="clear" w:color="auto" w:fill="auto"/>
            <w:vAlign w:val="bottom"/>
          </w:tcPr>
          <w:p w14:paraId="4895617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5C8558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14:paraId="1186640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476" w:type="dxa"/>
            <w:gridSpan w:val="2"/>
            <w:shd w:val="clear" w:color="auto" w:fill="auto"/>
            <w:vAlign w:val="bottom"/>
          </w:tcPr>
          <w:p w14:paraId="6BB832A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47C80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75E232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701" w:type="dxa"/>
            <w:shd w:val="clear" w:color="auto" w:fill="auto"/>
            <w:vAlign w:val="bottom"/>
          </w:tcPr>
          <w:p w14:paraId="41778A8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2209299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48D5E9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14:paraId="4E71E34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28E5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0770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25136E7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582704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281A167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415" w:type="dxa"/>
            <w:gridSpan w:val="2"/>
            <w:shd w:val="clear" w:color="auto" w:fill="auto"/>
            <w:vAlign w:val="bottom"/>
          </w:tcPr>
          <w:p w14:paraId="0BDD39A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40F8EA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CB4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21C4695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70A18A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295FB32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5768B0C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6652219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7E0C97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14:paraId="059DF25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30</w:t>
            </w:r>
          </w:p>
        </w:tc>
      </w:tr>
      <w:tr w:rsidR="00B16E3E" w14:paraId="42CEB83B" w14:textId="77777777">
        <w:trPr>
          <w:gridAfter w:val="7"/>
          <w:wAfter w:w="1697" w:type="dxa"/>
          <w:trHeight w:val="315"/>
        </w:trPr>
        <w:tc>
          <w:tcPr>
            <w:tcW w:w="283" w:type="dxa"/>
            <w:shd w:val="clear" w:color="auto" w:fill="auto"/>
            <w:vAlign w:val="center"/>
          </w:tcPr>
          <w:p w14:paraId="569DB3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B0AFC3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7B4B6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9BFA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90A843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Всего по аварийному МКД 1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14:paraId="0380342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685DE97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14:paraId="75D2CC5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2F598A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2EDBB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42A54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8CADC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097ACAB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6BF6D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14:paraId="38D009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0044D6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AB56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BAEC8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B5D0EA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3C079EB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0B5FC28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73B72AF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F7D86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3530A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A980C3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661AB2B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46EA8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20A0F56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9F3EDA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7DF1DD9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</w:tr>
      <w:tr w:rsidR="00B16E3E" w14:paraId="2753F6C4" w14:textId="77777777">
        <w:trPr>
          <w:gridAfter w:val="7"/>
          <w:wAfter w:w="1697" w:type="dxa"/>
          <w:trHeight w:val="315"/>
        </w:trPr>
        <w:tc>
          <w:tcPr>
            <w:tcW w:w="283" w:type="dxa"/>
            <w:shd w:val="clear" w:color="auto" w:fill="auto"/>
            <w:vAlign w:val="center"/>
          </w:tcPr>
          <w:p w14:paraId="0F7E894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465141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C102D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699F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9D8AD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Всего по аварийному МКД 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14:paraId="35E472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18182FF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shd w:val="clear" w:color="auto" w:fill="auto"/>
            <w:noWrap/>
            <w:vAlign w:val="center"/>
          </w:tcPr>
          <w:p w14:paraId="72F4740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271479A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78BC33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7CD4D7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A213CA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381F85A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C57A5C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14:paraId="3980512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B75C4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AFDD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C8B48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C1E12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 w14:paraId="56E76DA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0766B3B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0A09BD6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B452F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AE098B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54E7D8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3" w:type="dxa"/>
            <w:gridSpan w:val="2"/>
            <w:shd w:val="clear" w:color="auto" w:fill="auto"/>
            <w:vAlign w:val="center"/>
          </w:tcPr>
          <w:p w14:paraId="4F32FCA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13BDF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7A6B1C5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A2A582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4585567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</w:tr>
      <w:tr w:rsidR="00B16E3E" w14:paraId="24857736" w14:textId="77777777">
        <w:trPr>
          <w:gridAfter w:val="7"/>
          <w:wAfter w:w="1697" w:type="dxa"/>
          <w:trHeight w:val="375"/>
        </w:trPr>
        <w:tc>
          <w:tcPr>
            <w:tcW w:w="2320" w:type="dxa"/>
            <w:gridSpan w:val="5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5B2E929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Итого по муниципальному образованию</w:t>
            </w:r>
          </w:p>
        </w:tc>
        <w:tc>
          <w:tcPr>
            <w:tcW w:w="568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24BBBA4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41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50E6DBF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15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43914AD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76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37F168E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594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435272B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823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4D076F3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701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31421BD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433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5033144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467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529D7CF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493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7ED12B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9914B3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15FF9A1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09C7D3D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648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5216339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769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38C553C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15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052C278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33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09F43F6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7A312D7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4BA9AF9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22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47C1A51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63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6AE76B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4B22484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585" w:type="dxa"/>
            <w:gridSpan w:val="2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7D3B351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450" w:type="dxa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63708BC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425" w:type="dxa"/>
            <w:gridSpan w:val="3"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6FAEEB4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X</w:t>
            </w:r>
          </w:p>
        </w:tc>
      </w:tr>
      <w:tr w:rsidR="00B16E3E" w14:paraId="16BCA027" w14:textId="77777777">
        <w:trPr>
          <w:gridAfter w:val="7"/>
          <w:wAfter w:w="1697" w:type="dxa"/>
          <w:trHeight w:val="555"/>
        </w:trPr>
        <w:tc>
          <w:tcPr>
            <w:tcW w:w="175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3B19E0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Глава местного самоуправления</w:t>
            </w:r>
          </w:p>
        </w:tc>
        <w:tc>
          <w:tcPr>
            <w:tcW w:w="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5C764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B3140D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B91CF9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D609B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3F389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56B293C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19D2F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8BF246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7E5232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82091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A3E903" w14:textId="77777777" w:rsidR="00B16E3E" w:rsidRDefault="00B1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2EE545" w14:textId="77777777" w:rsidR="00B16E3E" w:rsidRDefault="00B1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1E3EF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634F3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E2F2F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ФИО</w:t>
            </w:r>
          </w:p>
        </w:tc>
        <w:tc>
          <w:tcPr>
            <w:tcW w:w="4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9066A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BE8B2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ED2E6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195B6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3D3D37C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06512D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8F9C7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715D9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20371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EEEB1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11E94435" w14:textId="77777777">
        <w:trPr>
          <w:gridAfter w:val="7"/>
          <w:wAfter w:w="1697" w:type="dxa"/>
          <w:trHeight w:val="149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58BBC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27AEC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6A10E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917D96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FCB3D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8B198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A5EA67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24B79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A4C51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2A195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1BD0F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2D495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F63306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B448FD3" w14:textId="77777777" w:rsidR="00B16E3E" w:rsidRDefault="00B16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04E522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7B2FE2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8CD29C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1C7EEE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254F0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55154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1E5A4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7A179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CE7750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81C62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B9C28A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D1528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57210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9A5D7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3013F6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B16E3E" w14:paraId="5CE1CF12" w14:textId="77777777">
        <w:trPr>
          <w:trHeight w:val="1125"/>
        </w:trPr>
        <w:tc>
          <w:tcPr>
            <w:tcW w:w="16059" w:type="dxa"/>
            <w:gridSpan w:val="4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CEA6252" w14:textId="77777777" w:rsidR="00B16E3E" w:rsidRDefault="00D84190">
            <w:pPr>
              <w:spacing w:after="0" w:line="240" w:lineRule="auto"/>
              <w:ind w:left="110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ANGE!A1:U36"/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6</w:t>
            </w:r>
          </w:p>
          <w:p w14:paraId="06CABF0E" w14:textId="77777777" w:rsidR="00B16E3E" w:rsidRDefault="00D84190">
            <w:pPr>
              <w:spacing w:after="0" w:line="240" w:lineRule="auto"/>
              <w:ind w:left="110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муниципальной программе</w:t>
            </w:r>
          </w:p>
          <w:p w14:paraId="2B1038B4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«Переселение граждан из аварийного</w:t>
            </w:r>
          </w:p>
          <w:p w14:paraId="285C2935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жилищного фонда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</w:p>
          <w:p w14:paraId="72A5AB98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округа город Шахунья</w:t>
            </w:r>
          </w:p>
          <w:p w14:paraId="58B4E226" w14:textId="77777777" w:rsidR="00B16E3E" w:rsidRDefault="00D84190">
            <w:pPr>
              <w:pStyle w:val="ConsPlusNormal"/>
              <w:ind w:left="11057" w:right="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области»</w:t>
            </w:r>
          </w:p>
          <w:p w14:paraId="2E54B66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 использовании земельных участков, на которых располагались аварийные дома, в целях, установленных пунктом 13 части 1 статьи 14 Федерального закона № 185-ФЗ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2E75FA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14D13F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028D4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F1770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371449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B61EFA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733075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BACBD2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498FE0F7" w14:textId="77777777">
        <w:trPr>
          <w:trHeight w:val="547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DD1C51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8" w:type="dxa"/>
            <w:gridSpan w:val="26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823415" w14:textId="77777777" w:rsidR="00B16E3E" w:rsidRDefault="00D84190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составления  </w:t>
            </w:r>
          </w:p>
          <w:p w14:paraId="4514DCB9" w14:textId="77777777" w:rsidR="00B16E3E" w:rsidRDefault="00D84190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разование Нижегородской области </w:t>
            </w:r>
          </w:p>
          <w:p w14:paraId="4C648FE8" w14:textId="77777777" w:rsidR="00B16E3E" w:rsidRDefault="00D84190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Этап реализации программы 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F183E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45F3AB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45B947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85B259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BBE10E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59C7D0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F76995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E67AC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C01C12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7F63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6E3E" w14:paraId="314A5E1F" w14:textId="77777777">
        <w:trPr>
          <w:trHeight w:val="285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FB6421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8" w:type="dxa"/>
            <w:gridSpan w:val="26"/>
            <w:vMerge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E1153F3" w14:textId="77777777" w:rsidR="00B16E3E" w:rsidRDefault="00B16E3E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9CE7FF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20F4BB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FD7AAF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FC7255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EF85D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0EF6FA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C9A9FD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2F232C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093B17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D0B4D7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5A87D8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BE4FBC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A9B3F8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0E025A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95A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6E3E" w14:paraId="5A306B1A" w14:textId="77777777">
        <w:trPr>
          <w:trHeight w:val="106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D098A0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8" w:type="dxa"/>
            <w:gridSpan w:val="26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201F6CE" w14:textId="77777777" w:rsidR="00B16E3E" w:rsidRDefault="00B16E3E">
            <w:pPr>
              <w:spacing w:after="0" w:line="24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0660DC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62AABE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E11DAB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E008CD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628501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395C52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B9E6A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DD25AF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9F804A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AD7558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1FA0F1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121AB6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B9D4F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B2C61F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520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6E3E" w14:paraId="38455E05" w14:textId="77777777">
        <w:trPr>
          <w:trHeight w:val="57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E89AEF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7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30B2B5A" w14:textId="77777777" w:rsidR="00B16E3E" w:rsidRDefault="00D8419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 представления: ежеквартально по состоянию на первое число отчетного квартала, нарастающим итогом, раздельно по каждому этапу Программы, в электронном виде (в формате excel), а также - в печатном виде и предоставляется 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позднее 3 рабочих дней от наступления отчетной даты, начиная с 1 октября 2020 г.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E8AF6C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42B383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1982A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2B6429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52599B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E86A27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E12EC9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0C573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F7BCA4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0B0CD194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D9EF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6E3E" w14:paraId="1FAAA6B8" w14:textId="77777777">
        <w:trPr>
          <w:trHeight w:val="112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4C87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C927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аварийного дома,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который располагался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 земельном участке</w:t>
            </w:r>
          </w:p>
        </w:tc>
        <w:tc>
          <w:tcPr>
            <w:tcW w:w="992" w:type="dxa"/>
            <w:gridSpan w:val="3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EE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площадь расселенных жилых помещений в аварийном доме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531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сноса аварийного дома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7844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постановки на кадастровый учет земельного участка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A04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земельного участка 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222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2A6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Кадастровая стоимость земельного участка 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85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B640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объекта, для размещения которого используется земельный участок после сноса дома</w:t>
            </w:r>
          </w:p>
        </w:tc>
        <w:tc>
          <w:tcPr>
            <w:tcW w:w="43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39F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предоставления/использования земельного участка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(решение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государственной власти или местного самоуправления о передаче земельных участков в собственность/ постоянное (бессрочное) пользование; договор купли-продажи/ аренды/ безвозмездного пользования)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E7A2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Соответствие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пункта 13 части 1 статьи 14 Федера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льного закона № 185-ФЗ (да/ нет/назначение не определено)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A6D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мероприятий по переселению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граждан из аварийного дома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55E932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840065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B40739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29FAAA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263462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870C7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8F5802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D4232F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5FC592D0" w14:textId="77777777">
        <w:trPr>
          <w:trHeight w:val="18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AAB1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2B82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4A2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D2E9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0F79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790E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E01F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49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39ED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19B1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  <w:vAlign w:val="center"/>
          </w:tcPr>
          <w:p w14:paraId="56E773E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7629B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926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стоимость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9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0E24B2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46A676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10D5F1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904CCB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82D810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4BB1A5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8EE7C08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01925A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4F99336F" w14:textId="77777777">
        <w:trPr>
          <w:trHeight w:val="71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E230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2DFD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79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A5DD7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ED95F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5EA4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A6F2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3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E1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AC19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1C1E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B08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подтверждающий основание предоставления/ использования земельного участка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F21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2A43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9C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договора (ставка платы)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D414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Правообладатель земельного участка 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DCF55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ACA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1BB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счет средств Фонда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F0E48C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20A5D8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2B29AC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8E76CA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13FFF4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F31825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9620FE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20832F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52B99A06" w14:textId="77777777">
        <w:trPr>
          <w:trHeight w:val="57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6F82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A6F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CE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50DC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DDE7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36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4C10C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C8E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DC35E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CE6C1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72D3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41A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7E646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CC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3F122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62B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D9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7FE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EFA6AC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7E028E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8E8F2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1174F9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65648E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7386E8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AF6423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456D86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5BB2A12D" w14:textId="77777777">
        <w:trPr>
          <w:trHeight w:val="152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BC8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A96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EC7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7A1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6F7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068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905C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E40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9D4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0BA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BAE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D53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23C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7AD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5E3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966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405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2FA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1A8290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B39F79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9DB0DE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3B0496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CFD536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7585D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09C407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5626B1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12E8879B" w14:textId="77777777">
        <w:trPr>
          <w:trHeight w:val="173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1D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66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Итого по субъекту РФ: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77F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B0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17F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868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AA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543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BE2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D78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662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9EE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94A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D17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93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DF5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12CC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FA85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E899510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F284AF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7D1FDB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FF30A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1FAEC3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244902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B5B45B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78F637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4703729F" w14:textId="77777777">
        <w:trPr>
          <w:trHeight w:val="513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0CF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45E8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Итого используется в соответствии с пунктом 13 части 1 статьи 14 Федерального закона № 185-ФЗ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8C5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45F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01F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81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64C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941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0A9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AFB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C9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0C1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88E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3F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044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048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B0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7FE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CBAFBDD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C5D2E8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DCF5B7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6F5D82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073034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752696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FA36D3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BA2938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562DA947" w14:textId="77777777">
        <w:trPr>
          <w:trHeight w:val="420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14E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C54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Итого используется в нарушение пункта 13 части 1 статьи 14 Федерального закона № 185-ФЗ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2B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BA4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402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7E0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509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BB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8BC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612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E5A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5B5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009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18A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B2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0A5D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65C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74E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1F1EA08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8ABE5E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59FED8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368B56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304FED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1B0B18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2976FD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6A9ABB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710A864D" w14:textId="77777777">
        <w:trPr>
          <w:trHeight w:val="357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F72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CF16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Итого без определения назначения использования земельного участка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6E1D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10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061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595A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746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D7A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F0E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080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48F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03C5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86D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C92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E29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680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0F6A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2FF2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72239F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716BDE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E7F31F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0AC805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4C33DB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123D90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74A57F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A1E21F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43A8A048" w14:textId="77777777">
        <w:trPr>
          <w:trHeight w:val="172"/>
        </w:trPr>
        <w:tc>
          <w:tcPr>
            <w:tcW w:w="28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3C5F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E0DB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Итого по МО 1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EAF4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71B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B34E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7CCB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603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3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3FF2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025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1B11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513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7B94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7C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9AD0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D5E8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15E6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F29E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7DF9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E6FACD9" w14:textId="77777777" w:rsidR="00B16E3E" w:rsidRDefault="00B1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D46D02F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0AD5C4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5B9513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16E0493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4B2417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861F57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6D0D6C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E3E" w14:paraId="1F921F2C" w14:textId="77777777">
        <w:trPr>
          <w:trHeight w:val="1050"/>
        </w:trPr>
        <w:tc>
          <w:tcPr>
            <w:tcW w:w="439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719BEE7" w14:textId="77777777" w:rsidR="00B16E3E" w:rsidRDefault="00D8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0237" w:type="dxa"/>
            <w:gridSpan w:val="2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71BD681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A4F9287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/Расшифровка подписи/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9B4F9D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EE295A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5945054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5DAA1D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F7FDB1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7042831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586B3C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BAC645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6E3E" w14:paraId="41DE27B1" w14:textId="77777777">
        <w:trPr>
          <w:trHeight w:val="585"/>
        </w:trPr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3C28C10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9841AA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C004905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1FE2D6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37" w:type="dxa"/>
            <w:gridSpan w:val="2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F212B39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  <w:p w14:paraId="3684233E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648CCF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1EC694A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59006E3" w14:textId="77777777" w:rsidR="00B16E3E" w:rsidRDefault="00D8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      "                      20      года 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165057D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B9049C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96B281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EECE6D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15FED8B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828AC82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B6EEE36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9B57889" w14:textId="77777777" w:rsidR="00B16E3E" w:rsidRDefault="00B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2A577F6" w14:textId="77777777" w:rsidR="00B16E3E" w:rsidRDefault="00B16E3E">
      <w:pPr>
        <w:rPr>
          <w:sz w:val="16"/>
          <w:szCs w:val="16"/>
        </w:rPr>
      </w:pPr>
    </w:p>
    <w:sectPr w:rsidR="00B16E3E">
      <w:pgSz w:w="16838" w:h="11905" w:orient="landscape"/>
      <w:pgMar w:top="284" w:right="992" w:bottom="851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4902" w14:textId="77777777" w:rsidR="00D84190" w:rsidRDefault="00D84190">
      <w:pPr>
        <w:spacing w:after="0" w:line="240" w:lineRule="auto"/>
      </w:pPr>
      <w:r>
        <w:separator/>
      </w:r>
    </w:p>
  </w:endnote>
  <w:endnote w:type="continuationSeparator" w:id="0">
    <w:p w14:paraId="34399ADA" w14:textId="77777777" w:rsidR="00D84190" w:rsidRDefault="00D8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97FD" w14:textId="77777777" w:rsidR="00D84190" w:rsidRDefault="00D84190">
      <w:pPr>
        <w:spacing w:after="0" w:line="240" w:lineRule="auto"/>
      </w:pPr>
      <w:r>
        <w:separator/>
      </w:r>
    </w:p>
  </w:footnote>
  <w:footnote w:type="continuationSeparator" w:id="0">
    <w:p w14:paraId="508222DB" w14:textId="77777777" w:rsidR="00D84190" w:rsidRDefault="00D8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DFA"/>
    <w:multiLevelType w:val="hybridMultilevel"/>
    <w:tmpl w:val="1D383626"/>
    <w:lvl w:ilvl="0" w:tplc="B68CB75A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B34EA68">
      <w:start w:val="1"/>
      <w:numFmt w:val="decimal"/>
      <w:lvlText w:val=""/>
      <w:lvlJc w:val="left"/>
    </w:lvl>
    <w:lvl w:ilvl="2" w:tplc="18387B5C">
      <w:start w:val="1"/>
      <w:numFmt w:val="decimal"/>
      <w:lvlText w:val=""/>
      <w:lvlJc w:val="left"/>
    </w:lvl>
    <w:lvl w:ilvl="3" w:tplc="15E2C866">
      <w:start w:val="1"/>
      <w:numFmt w:val="decimal"/>
      <w:lvlText w:val=""/>
      <w:lvlJc w:val="left"/>
    </w:lvl>
    <w:lvl w:ilvl="4" w:tplc="6B46E3D8">
      <w:start w:val="1"/>
      <w:numFmt w:val="decimal"/>
      <w:lvlText w:val=""/>
      <w:lvlJc w:val="left"/>
    </w:lvl>
    <w:lvl w:ilvl="5" w:tplc="680C0D74">
      <w:start w:val="1"/>
      <w:numFmt w:val="decimal"/>
      <w:lvlText w:val=""/>
      <w:lvlJc w:val="left"/>
    </w:lvl>
    <w:lvl w:ilvl="6" w:tplc="812C0160">
      <w:start w:val="1"/>
      <w:numFmt w:val="decimal"/>
      <w:lvlText w:val=""/>
      <w:lvlJc w:val="left"/>
    </w:lvl>
    <w:lvl w:ilvl="7" w:tplc="0E2E402A">
      <w:start w:val="1"/>
      <w:numFmt w:val="decimal"/>
      <w:lvlText w:val=""/>
      <w:lvlJc w:val="left"/>
    </w:lvl>
    <w:lvl w:ilvl="8" w:tplc="E866497A">
      <w:start w:val="1"/>
      <w:numFmt w:val="decimal"/>
      <w:lvlText w:val=""/>
      <w:lvlJc w:val="left"/>
    </w:lvl>
  </w:abstractNum>
  <w:abstractNum w:abstractNumId="1" w15:restartNumberingAfterBreak="0">
    <w:nsid w:val="0DFD6610"/>
    <w:multiLevelType w:val="multilevel"/>
    <w:tmpl w:val="6ADA8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7844EE2"/>
    <w:multiLevelType w:val="hybridMultilevel"/>
    <w:tmpl w:val="E5DA96D2"/>
    <w:lvl w:ilvl="0" w:tplc="934E8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6CC2F054">
      <w:start w:val="1"/>
      <w:numFmt w:val="lowerLetter"/>
      <w:lvlText w:val="%2."/>
      <w:lvlJc w:val="left"/>
      <w:pPr>
        <w:ind w:left="1440" w:hanging="360"/>
      </w:pPr>
    </w:lvl>
    <w:lvl w:ilvl="2" w:tplc="638C611C">
      <w:start w:val="1"/>
      <w:numFmt w:val="lowerRoman"/>
      <w:lvlText w:val="%3."/>
      <w:lvlJc w:val="right"/>
      <w:pPr>
        <w:ind w:left="2160" w:hanging="180"/>
      </w:pPr>
    </w:lvl>
    <w:lvl w:ilvl="3" w:tplc="E5A6BB28">
      <w:start w:val="1"/>
      <w:numFmt w:val="decimal"/>
      <w:lvlText w:val="%4."/>
      <w:lvlJc w:val="left"/>
      <w:pPr>
        <w:ind w:left="2880" w:hanging="360"/>
      </w:pPr>
    </w:lvl>
    <w:lvl w:ilvl="4" w:tplc="91866E42">
      <w:start w:val="1"/>
      <w:numFmt w:val="lowerLetter"/>
      <w:lvlText w:val="%5."/>
      <w:lvlJc w:val="left"/>
      <w:pPr>
        <w:ind w:left="3600" w:hanging="360"/>
      </w:pPr>
    </w:lvl>
    <w:lvl w:ilvl="5" w:tplc="7772F540">
      <w:start w:val="1"/>
      <w:numFmt w:val="lowerRoman"/>
      <w:lvlText w:val="%6."/>
      <w:lvlJc w:val="right"/>
      <w:pPr>
        <w:ind w:left="4320" w:hanging="180"/>
      </w:pPr>
    </w:lvl>
    <w:lvl w:ilvl="6" w:tplc="3FB8CCEC">
      <w:start w:val="1"/>
      <w:numFmt w:val="decimal"/>
      <w:lvlText w:val="%7."/>
      <w:lvlJc w:val="left"/>
      <w:pPr>
        <w:ind w:left="5040" w:hanging="360"/>
      </w:pPr>
    </w:lvl>
    <w:lvl w:ilvl="7" w:tplc="3280B4BE">
      <w:start w:val="1"/>
      <w:numFmt w:val="lowerLetter"/>
      <w:lvlText w:val="%8."/>
      <w:lvlJc w:val="left"/>
      <w:pPr>
        <w:ind w:left="5760" w:hanging="360"/>
      </w:pPr>
    </w:lvl>
    <w:lvl w:ilvl="8" w:tplc="7B502B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9E8"/>
    <w:multiLevelType w:val="multilevel"/>
    <w:tmpl w:val="A41EB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979AF"/>
    <w:multiLevelType w:val="multilevel"/>
    <w:tmpl w:val="116CD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72" w:hanging="1440"/>
      </w:pPr>
      <w:rPr>
        <w:rFonts w:hint="default"/>
        <w:b w:val="0"/>
      </w:rPr>
    </w:lvl>
  </w:abstractNum>
  <w:abstractNum w:abstractNumId="5" w15:restartNumberingAfterBreak="0">
    <w:nsid w:val="27034F24"/>
    <w:multiLevelType w:val="hybridMultilevel"/>
    <w:tmpl w:val="DEB8CCB6"/>
    <w:lvl w:ilvl="0" w:tplc="15663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A4D16">
      <w:start w:val="1"/>
      <w:numFmt w:val="lowerLetter"/>
      <w:lvlText w:val="%2."/>
      <w:lvlJc w:val="left"/>
      <w:pPr>
        <w:ind w:left="1440" w:hanging="360"/>
      </w:pPr>
    </w:lvl>
    <w:lvl w:ilvl="2" w:tplc="A816D940">
      <w:start w:val="1"/>
      <w:numFmt w:val="lowerRoman"/>
      <w:lvlText w:val="%3."/>
      <w:lvlJc w:val="right"/>
      <w:pPr>
        <w:ind w:left="2160" w:hanging="180"/>
      </w:pPr>
    </w:lvl>
    <w:lvl w:ilvl="3" w:tplc="08029DF4">
      <w:start w:val="1"/>
      <w:numFmt w:val="decimal"/>
      <w:lvlText w:val="%4."/>
      <w:lvlJc w:val="left"/>
      <w:pPr>
        <w:ind w:left="2880" w:hanging="360"/>
      </w:pPr>
    </w:lvl>
    <w:lvl w:ilvl="4" w:tplc="21367A08">
      <w:start w:val="1"/>
      <w:numFmt w:val="lowerLetter"/>
      <w:lvlText w:val="%5."/>
      <w:lvlJc w:val="left"/>
      <w:pPr>
        <w:ind w:left="3600" w:hanging="360"/>
      </w:pPr>
    </w:lvl>
    <w:lvl w:ilvl="5" w:tplc="1A78BD9A">
      <w:start w:val="1"/>
      <w:numFmt w:val="lowerRoman"/>
      <w:lvlText w:val="%6."/>
      <w:lvlJc w:val="right"/>
      <w:pPr>
        <w:ind w:left="4320" w:hanging="180"/>
      </w:pPr>
    </w:lvl>
    <w:lvl w:ilvl="6" w:tplc="5082DCEE">
      <w:start w:val="1"/>
      <w:numFmt w:val="decimal"/>
      <w:lvlText w:val="%7."/>
      <w:lvlJc w:val="left"/>
      <w:pPr>
        <w:ind w:left="5040" w:hanging="360"/>
      </w:pPr>
    </w:lvl>
    <w:lvl w:ilvl="7" w:tplc="557E2638">
      <w:start w:val="1"/>
      <w:numFmt w:val="lowerLetter"/>
      <w:lvlText w:val="%8."/>
      <w:lvlJc w:val="left"/>
      <w:pPr>
        <w:ind w:left="5760" w:hanging="360"/>
      </w:pPr>
    </w:lvl>
    <w:lvl w:ilvl="8" w:tplc="9E06E0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672DF"/>
    <w:multiLevelType w:val="multilevel"/>
    <w:tmpl w:val="60D42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1C177B"/>
    <w:multiLevelType w:val="multilevel"/>
    <w:tmpl w:val="EE04905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3E"/>
    <w:rsid w:val="00B16E3E"/>
    <w:rsid w:val="00B67BB4"/>
    <w:rsid w:val="00D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C885"/>
  <w15:docId w15:val="{193041E0-FDEB-4D2B-B396-67AC9DF3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.wmf"/><Relationship Id="rId21" Type="http://schemas.openxmlformats.org/officeDocument/2006/relationships/hyperlink" Target="https://login.consultant.ru/link/?req=doc&amp;base=LAW&amp;n=220621" TargetMode="External"/><Relationship Id="rId42" Type="http://schemas.openxmlformats.org/officeDocument/2006/relationships/hyperlink" Target="https://login.consultant.ru/link/?req=doc&amp;base=STR&amp;n=33292" TargetMode="External"/><Relationship Id="rId63" Type="http://schemas.openxmlformats.org/officeDocument/2006/relationships/hyperlink" Target="https://login.consultant.ru/link/?req=doc&amp;base=LAW&amp;n=285393&amp;dst=100011" TargetMode="External"/><Relationship Id="rId84" Type="http://schemas.openxmlformats.org/officeDocument/2006/relationships/hyperlink" Target="https://login.consultant.ru/link/?req=doc&amp;base=LAW&amp;n=494926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87&amp;n=284621&amp;dst=100055" TargetMode="External"/><Relationship Id="rId107" Type="http://schemas.openxmlformats.org/officeDocument/2006/relationships/hyperlink" Target="https://login.consultant.ru/link/?req=doc&amp;base=LAW&amp;n=465583&amp;dst=100909" TargetMode="External"/><Relationship Id="rId11" Type="http://schemas.openxmlformats.org/officeDocument/2006/relationships/hyperlink" Target="consultantplus://offline/ref=246E7F82D1BFC86F06C867C5F14FB8DD979421C81ACACDF15DC6B15F1F749D7EE6CE6EDDCDC5EE10199E6376F4O707K" TargetMode="External"/><Relationship Id="rId32" Type="http://schemas.openxmlformats.org/officeDocument/2006/relationships/hyperlink" Target="https://login.consultant.ru/link/?req=doc&amp;base=LAW&amp;n=468315&amp;dst=100012" TargetMode="External"/><Relationship Id="rId37" Type="http://schemas.openxmlformats.org/officeDocument/2006/relationships/hyperlink" Target="https://login.consultant.ru/link/?req=doc&amp;base=LAW&amp;n=237606" TargetMode="External"/><Relationship Id="rId53" Type="http://schemas.openxmlformats.org/officeDocument/2006/relationships/hyperlink" Target="https://login.consultant.ru/link/?req=doc&amp;base=LAW&amp;n=299704" TargetMode="External"/><Relationship Id="rId58" Type="http://schemas.openxmlformats.org/officeDocument/2006/relationships/hyperlink" Target="https://login.consultant.ru/link/?req=doc&amp;base=STR&amp;n=31807" TargetMode="External"/><Relationship Id="rId74" Type="http://schemas.openxmlformats.org/officeDocument/2006/relationships/hyperlink" Target="https://login.consultant.ru/link/?req=doc&amp;base=LAW&amp;n=465583&amp;dst=100907" TargetMode="External"/><Relationship Id="rId79" Type="http://schemas.openxmlformats.org/officeDocument/2006/relationships/hyperlink" Target="https://login.consultant.ru/link/?req=doc&amp;base=LAW&amp;n=465583&amp;dst=206" TargetMode="External"/><Relationship Id="rId102" Type="http://schemas.openxmlformats.org/officeDocument/2006/relationships/hyperlink" Target="https://login.consultant.ru/link/?req=doc&amp;base=LAW&amp;n=482686" TargetMode="External"/><Relationship Id="rId123" Type="http://schemas.openxmlformats.org/officeDocument/2006/relationships/hyperlink" Target="https://login.consultant.ru/link/?req=doc&amp;base=RLAW187&amp;n=311590&amp;dst=100161" TargetMode="External"/><Relationship Id="rId128" Type="http://schemas.openxmlformats.org/officeDocument/2006/relationships/hyperlink" Target="https://login.consultant.ru/link/?req=doc&amp;base=RLAW187&amp;n=301044&amp;dst=10007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97804&amp;dst=548" TargetMode="External"/><Relationship Id="rId95" Type="http://schemas.openxmlformats.org/officeDocument/2006/relationships/hyperlink" Target="https://login.consultant.ru/link/?req=doc&amp;base=RLAW187&amp;n=301320&amp;dst=100302" TargetMode="External"/><Relationship Id="rId22" Type="http://schemas.openxmlformats.org/officeDocument/2006/relationships/hyperlink" Target="https://login.consultant.ru/link/?req=doc&amp;base=STRT&amp;n=28978" TargetMode="External"/><Relationship Id="rId27" Type="http://schemas.openxmlformats.org/officeDocument/2006/relationships/hyperlink" Target="https://login.consultant.ru/link/?req=doc&amp;base=LAW&amp;n=378331" TargetMode="External"/><Relationship Id="rId43" Type="http://schemas.openxmlformats.org/officeDocument/2006/relationships/hyperlink" Target="https://login.consultant.ru/link/?req=doc&amp;base=STR&amp;n=16508" TargetMode="External"/><Relationship Id="rId48" Type="http://schemas.openxmlformats.org/officeDocument/2006/relationships/hyperlink" Target="https://login.consultant.ru/link/?req=doc&amp;base=STR&amp;n=33194" TargetMode="External"/><Relationship Id="rId64" Type="http://schemas.openxmlformats.org/officeDocument/2006/relationships/hyperlink" Target="https://login.consultant.ru/link/?req=doc&amp;base=LAW&amp;n=494877&amp;dst=100041" TargetMode="External"/><Relationship Id="rId69" Type="http://schemas.openxmlformats.org/officeDocument/2006/relationships/hyperlink" Target="https://login.consultant.ru/link/?req=doc&amp;base=LAW&amp;n=486149&amp;dst=100081" TargetMode="External"/><Relationship Id="rId113" Type="http://schemas.openxmlformats.org/officeDocument/2006/relationships/hyperlink" Target="https://login.consultant.ru/link/?req=doc&amp;base=LAW&amp;n=494926&amp;dst=100862" TargetMode="External"/><Relationship Id="rId118" Type="http://schemas.openxmlformats.org/officeDocument/2006/relationships/image" Target="media/image30.wmf"/><Relationship Id="rId134" Type="http://schemas.openxmlformats.org/officeDocument/2006/relationships/hyperlink" Target="https://login.consultant.ru/link/?req=doc&amp;base=LAW&amp;n=493210" TargetMode="External"/><Relationship Id="rId80" Type="http://schemas.openxmlformats.org/officeDocument/2006/relationships/hyperlink" Target="https://login.consultant.ru/link/?req=doc&amp;base=LAW&amp;n=494926&amp;dst=3877" TargetMode="External"/><Relationship Id="rId85" Type="http://schemas.openxmlformats.org/officeDocument/2006/relationships/hyperlink" Target="https://login.consultant.ru/link/?req=doc&amp;base=LAW&amp;n=465583&amp;dst=208" TargetMode="External"/><Relationship Id="rId12" Type="http://schemas.openxmlformats.org/officeDocument/2006/relationships/hyperlink" Target="consultantplus://offline/ref=246E7F82D1BFC86F06C867C5F14FB8DD979421C819C8CDF15DC6B15F1F749D7EE6CE6EDDCDC5EE10199E6376F4O707K" TargetMode="External"/><Relationship Id="rId17" Type="http://schemas.openxmlformats.org/officeDocument/2006/relationships/hyperlink" Target="https://login.consultant.ru/link/?req=doc&amp;base=LAW&amp;n=465775" TargetMode="External"/><Relationship Id="rId33" Type="http://schemas.openxmlformats.org/officeDocument/2006/relationships/hyperlink" Target="https://login.consultant.ru/link/?req=doc&amp;base=LAW&amp;n=465997&amp;dst=100002" TargetMode="External"/><Relationship Id="rId38" Type="http://schemas.openxmlformats.org/officeDocument/2006/relationships/hyperlink" Target="https://login.consultant.ru/link/?req=doc&amp;base=STR&amp;n=33689" TargetMode="External"/><Relationship Id="rId59" Type="http://schemas.openxmlformats.org/officeDocument/2006/relationships/hyperlink" Target="https://login.consultant.ru/link/?req=doc&amp;base=LAW&amp;n=417692" TargetMode="External"/><Relationship Id="rId103" Type="http://schemas.openxmlformats.org/officeDocument/2006/relationships/hyperlink" Target="https://login.consultant.ru/link/?req=doc&amp;base=RLAW187&amp;n=301320&amp;dst=101799" TargetMode="External"/><Relationship Id="rId108" Type="http://schemas.openxmlformats.org/officeDocument/2006/relationships/hyperlink" Target="https://login.consultant.ru/link/?req=doc&amp;base=LAW&amp;n=465583&amp;dst=100909" TargetMode="External"/><Relationship Id="rId124" Type="http://schemas.openxmlformats.org/officeDocument/2006/relationships/hyperlink" Target="https://login.consultant.ru/link/?req=doc&amp;base=RLAW187&amp;n=301320&amp;dst=100315" TargetMode="External"/><Relationship Id="rId129" Type="http://schemas.openxmlformats.org/officeDocument/2006/relationships/hyperlink" Target="https://login.consultant.ru/link/?req=doc&amp;base=LAW&amp;n=466154" TargetMode="External"/><Relationship Id="rId54" Type="http://schemas.openxmlformats.org/officeDocument/2006/relationships/hyperlink" Target="https://login.consultant.ru/link/?req=doc&amp;base=STR&amp;n=33321" TargetMode="External"/><Relationship Id="rId70" Type="http://schemas.openxmlformats.org/officeDocument/2006/relationships/hyperlink" Target="https://login.consultant.ru/link/?req=doc&amp;base=LAW&amp;n=486149&amp;dst=100090" TargetMode="External"/><Relationship Id="rId75" Type="http://schemas.openxmlformats.org/officeDocument/2006/relationships/hyperlink" Target="https://login.consultant.ru/link/?req=doc&amp;base=RLAW187&amp;n=301320&amp;dst=100361" TargetMode="External"/><Relationship Id="rId91" Type="http://schemas.openxmlformats.org/officeDocument/2006/relationships/hyperlink" Target="https://login.consultant.ru/link/?req=doc&amp;base=LAW&amp;n=497804&amp;dst=907" TargetMode="External"/><Relationship Id="rId96" Type="http://schemas.openxmlformats.org/officeDocument/2006/relationships/hyperlink" Target="https://login.consultant.ru/link/?req=doc&amp;base=LAW&amp;n=497804&amp;dst=1005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21242" TargetMode="External"/><Relationship Id="rId28" Type="http://schemas.openxmlformats.org/officeDocument/2006/relationships/hyperlink" Target="https://login.consultant.ru/link/?req=doc&amp;base=STR&amp;n=29123" TargetMode="External"/><Relationship Id="rId49" Type="http://schemas.openxmlformats.org/officeDocument/2006/relationships/hyperlink" Target="https://login.consultant.ru/link/?req=doc&amp;base=LAW&amp;n=473740" TargetMode="External"/><Relationship Id="rId114" Type="http://schemas.openxmlformats.org/officeDocument/2006/relationships/hyperlink" Target="https://login.consultant.ru/link/?req=doc&amp;base=RLAW187&amp;n=301320&amp;dst=101799" TargetMode="External"/><Relationship Id="rId119" Type="http://schemas.openxmlformats.org/officeDocument/2006/relationships/image" Target="media/image4.wmf"/><Relationship Id="rId44" Type="http://schemas.openxmlformats.org/officeDocument/2006/relationships/hyperlink" Target="https://login.consultant.ru/link/?req=doc&amp;base=STR&amp;n=30026" TargetMode="External"/><Relationship Id="rId60" Type="http://schemas.openxmlformats.org/officeDocument/2006/relationships/hyperlink" Target="https://login.consultant.ru/link/?req=doc&amp;base=LAW&amp;n=441707&amp;dst=100137" TargetMode="External"/><Relationship Id="rId65" Type="http://schemas.openxmlformats.org/officeDocument/2006/relationships/hyperlink" Target="https://login.consultant.ru/link/?req=doc&amp;base=LAW&amp;n=494926&amp;dst=3219" TargetMode="External"/><Relationship Id="rId81" Type="http://schemas.openxmlformats.org/officeDocument/2006/relationships/hyperlink" Target="https://login.consultant.ru/link/?req=doc&amp;base=LAW&amp;n=494926&amp;dst=3877" TargetMode="External"/><Relationship Id="rId86" Type="http://schemas.openxmlformats.org/officeDocument/2006/relationships/hyperlink" Target="https://login.consultant.ru/link/?req=doc&amp;base=LAW&amp;n=448416" TargetMode="External"/><Relationship Id="rId130" Type="http://schemas.openxmlformats.org/officeDocument/2006/relationships/hyperlink" Target="https://login.consultant.ru/link/?req=doc&amp;base=LAW&amp;n=497804&amp;dst=100247" TargetMode="External"/><Relationship Id="rId135" Type="http://schemas.openxmlformats.org/officeDocument/2006/relationships/hyperlink" Target="https://login.consultant.ru/link/?req=doc&amp;base=RLAW187&amp;n=301044&amp;dst=100080" TargetMode="External"/><Relationship Id="rId13" Type="http://schemas.openxmlformats.org/officeDocument/2006/relationships/hyperlink" Target="consultantplus://offline/ref=246E7F82D1BFC86F06C879C8E723E7D893987ECC1ACDCFAE0396B70840249B2BB48E30849F81A51D19807F76F56875AE1DOD06K" TargetMode="External"/><Relationship Id="rId18" Type="http://schemas.openxmlformats.org/officeDocument/2006/relationships/hyperlink" Target="https://login.consultant.ru/link/?req=doc&amp;base=LAW&amp;n=471020" TargetMode="External"/><Relationship Id="rId39" Type="http://schemas.openxmlformats.org/officeDocument/2006/relationships/hyperlink" Target="https://login.consultant.ru/link/?req=doc&amp;base=LAW&amp;n=278521" TargetMode="External"/><Relationship Id="rId109" Type="http://schemas.openxmlformats.org/officeDocument/2006/relationships/hyperlink" Target="https://login.consultant.ru/link/?req=doc&amp;base=LAW&amp;n=481376&amp;dst=1246" TargetMode="External"/><Relationship Id="rId34" Type="http://schemas.openxmlformats.org/officeDocument/2006/relationships/hyperlink" Target="https://login.consultant.ru/link/?req=doc&amp;base=STRT&amp;n=30538" TargetMode="External"/><Relationship Id="rId50" Type="http://schemas.openxmlformats.org/officeDocument/2006/relationships/hyperlink" Target="https://login.consultant.ru/link/?req=doc&amp;base=STR&amp;n=33000" TargetMode="External"/><Relationship Id="rId55" Type="http://schemas.openxmlformats.org/officeDocument/2006/relationships/hyperlink" Target="https://login.consultant.ru/link/?req=doc&amp;base=LAW&amp;n=309135" TargetMode="External"/><Relationship Id="rId76" Type="http://schemas.openxmlformats.org/officeDocument/2006/relationships/hyperlink" Target="https://login.consultant.ru/link/?req=doc&amp;base=RLAW187&amp;n=301320&amp;dst=101435" TargetMode="External"/><Relationship Id="rId97" Type="http://schemas.openxmlformats.org/officeDocument/2006/relationships/hyperlink" Target="https://login.consultant.ru/link/?req=doc&amp;base=LAW&amp;n=497804&amp;dst=100560" TargetMode="External"/><Relationship Id="rId104" Type="http://schemas.openxmlformats.org/officeDocument/2006/relationships/hyperlink" Target="https://login.consultant.ru/link/?req=doc&amp;base=LAW&amp;n=497804&amp;dst=100546" TargetMode="External"/><Relationship Id="rId120" Type="http://schemas.openxmlformats.org/officeDocument/2006/relationships/image" Target="media/image40.wmf"/><Relationship Id="rId125" Type="http://schemas.openxmlformats.org/officeDocument/2006/relationships/hyperlink" Target="https://login.consultant.ru/link/?req=doc&amp;base=RLAW187&amp;n=27676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94926&amp;dst=3882" TargetMode="External"/><Relationship Id="rId92" Type="http://schemas.openxmlformats.org/officeDocument/2006/relationships/hyperlink" Target="https://login.consultant.ru/link/?req=doc&amp;base=LAW&amp;n=4661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302272" TargetMode="External"/><Relationship Id="rId24" Type="http://schemas.openxmlformats.org/officeDocument/2006/relationships/hyperlink" Target="https://login.consultant.ru/link/?req=doc&amp;base=STR&amp;n=30539" TargetMode="External"/><Relationship Id="rId40" Type="http://schemas.openxmlformats.org/officeDocument/2006/relationships/hyperlink" Target="https://login.consultant.ru/link/?req=doc&amp;base=STR&amp;n=28550" TargetMode="External"/><Relationship Id="rId45" Type="http://schemas.openxmlformats.org/officeDocument/2006/relationships/hyperlink" Target="https://login.consultant.ru/link/?req=doc&amp;base=LAW&amp;n=273838" TargetMode="External"/><Relationship Id="rId66" Type="http://schemas.openxmlformats.org/officeDocument/2006/relationships/hyperlink" Target="https://login.consultant.ru/link/?req=doc&amp;base=LAW&amp;n=474164" TargetMode="External"/><Relationship Id="rId87" Type="http://schemas.openxmlformats.org/officeDocument/2006/relationships/hyperlink" Target="https://login.consultant.ru/link/?req=doc&amp;base=LAW&amp;n=497804&amp;dst=100247" TargetMode="External"/><Relationship Id="rId110" Type="http://schemas.openxmlformats.org/officeDocument/2006/relationships/hyperlink" Target="https://login.consultant.ru/link/?req=doc&amp;base=LAW&amp;n=481376&amp;dst=463" TargetMode="External"/><Relationship Id="rId115" Type="http://schemas.openxmlformats.org/officeDocument/2006/relationships/image" Target="media/image2.wmf"/><Relationship Id="rId131" Type="http://schemas.openxmlformats.org/officeDocument/2006/relationships/hyperlink" Target="https://login.consultant.ru/link/?req=doc&amp;base=LAW&amp;n=497804&amp;dst=100247" TargetMode="External"/><Relationship Id="rId136" Type="http://schemas.openxmlformats.org/officeDocument/2006/relationships/hyperlink" Target="https://login.consultant.ru/link/?req=doc&amp;base=RLAW187&amp;n=312789&amp;dst=101561" TargetMode="External"/><Relationship Id="rId61" Type="http://schemas.openxmlformats.org/officeDocument/2006/relationships/hyperlink" Target="https://login.consultant.ru/link/?req=doc&amp;base=STR&amp;n=25933" TargetMode="External"/><Relationship Id="rId82" Type="http://schemas.openxmlformats.org/officeDocument/2006/relationships/hyperlink" Target="https://login.consultant.ru/link/?req=doc&amp;base=LAW&amp;n=481376&amp;dst=580" TargetMode="External"/><Relationship Id="rId19" Type="http://schemas.openxmlformats.org/officeDocument/2006/relationships/hyperlink" Target="https://login.consultant.ru/link/?req=doc&amp;base=LAW&amp;n=495435" TargetMode="External"/><Relationship Id="rId14" Type="http://schemas.openxmlformats.org/officeDocument/2006/relationships/hyperlink" Target="https://login.consultant.ru/link/?req=doc&amp;base=RLAW187&amp;n=301320&amp;dst=101435" TargetMode="External"/><Relationship Id="rId30" Type="http://schemas.openxmlformats.org/officeDocument/2006/relationships/hyperlink" Target="https://login.consultant.ru/link/?req=doc&amp;base=STR&amp;n=33228" TargetMode="External"/><Relationship Id="rId35" Type="http://schemas.openxmlformats.org/officeDocument/2006/relationships/hyperlink" Target="https://login.consultant.ru/link/?req=doc&amp;base=LAW&amp;n=275619" TargetMode="External"/><Relationship Id="rId56" Type="http://schemas.openxmlformats.org/officeDocument/2006/relationships/hyperlink" Target="https://login.consultant.ru/link/?req=doc&amp;base=STR&amp;n=31811" TargetMode="External"/><Relationship Id="rId77" Type="http://schemas.openxmlformats.org/officeDocument/2006/relationships/hyperlink" Target="https://login.consultant.ru/link/?req=doc&amp;base=LAW&amp;n=465583&amp;dst=206" TargetMode="External"/><Relationship Id="rId100" Type="http://schemas.openxmlformats.org/officeDocument/2006/relationships/hyperlink" Target="https://login.consultant.ru/link/?req=doc&amp;base=LAW&amp;n=201820" TargetMode="External"/><Relationship Id="rId105" Type="http://schemas.openxmlformats.org/officeDocument/2006/relationships/hyperlink" Target="https://login.consultant.ru/link/?req=doc&amp;base=LAW&amp;n=497804&amp;dst=100247" TargetMode="External"/><Relationship Id="rId126" Type="http://schemas.openxmlformats.org/officeDocument/2006/relationships/hyperlink" Target="https://login.consultant.ru/link/?req=doc&amp;base=RLAW187&amp;n=301320&amp;dst=100294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login.consultant.ru/link/?req=doc&amp;base=LAW&amp;n=222186" TargetMode="External"/><Relationship Id="rId72" Type="http://schemas.openxmlformats.org/officeDocument/2006/relationships/hyperlink" Target="https://ais.reformagkh.ru" TargetMode="External"/><Relationship Id="rId93" Type="http://schemas.openxmlformats.org/officeDocument/2006/relationships/hyperlink" Target="https://login.consultant.ru/link/?req=doc&amp;base=RLAW187&amp;n=301320&amp;dst=100302" TargetMode="External"/><Relationship Id="rId98" Type="http://schemas.openxmlformats.org/officeDocument/2006/relationships/hyperlink" Target="https://login.consultant.ru/link/?req=doc&amp;base=LAW&amp;n=497804&amp;dst=548" TargetMode="External"/><Relationship Id="rId121" Type="http://schemas.openxmlformats.org/officeDocument/2006/relationships/hyperlink" Target="https://login.consultant.ru/link/?req=doc&amp;base=LAW&amp;n=497804&amp;dst=100247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276421" TargetMode="External"/><Relationship Id="rId46" Type="http://schemas.openxmlformats.org/officeDocument/2006/relationships/hyperlink" Target="https://login.consultant.ru/link/?req=doc&amp;base=STRT&amp;n=30538" TargetMode="External"/><Relationship Id="rId67" Type="http://schemas.openxmlformats.org/officeDocument/2006/relationships/hyperlink" Target="https://login.consultant.ru/link/?req=doc&amp;base=LAW&amp;n=203089&amp;dst=100012" TargetMode="External"/><Relationship Id="rId116" Type="http://schemas.openxmlformats.org/officeDocument/2006/relationships/image" Target="media/image20.wmf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STR&amp;n=29176" TargetMode="External"/><Relationship Id="rId41" Type="http://schemas.openxmlformats.org/officeDocument/2006/relationships/hyperlink" Target="https://login.consultant.ru/link/?req=doc&amp;base=LAW&amp;n=266138" TargetMode="External"/><Relationship Id="rId62" Type="http://schemas.openxmlformats.org/officeDocument/2006/relationships/hyperlink" Target="https://login.consultant.ru/link/?req=doc&amp;base=LAW&amp;n=356982" TargetMode="External"/><Relationship Id="rId83" Type="http://schemas.openxmlformats.org/officeDocument/2006/relationships/hyperlink" Target="https://login.consultant.ru/link/?req=doc&amp;base=LAW&amp;n=497804&amp;dst=906" TargetMode="External"/><Relationship Id="rId88" Type="http://schemas.openxmlformats.org/officeDocument/2006/relationships/hyperlink" Target="https://login.consultant.ru/link/?req=doc&amp;base=LAW&amp;n=497804&amp;dst=908" TargetMode="External"/><Relationship Id="rId111" Type="http://schemas.openxmlformats.org/officeDocument/2006/relationships/hyperlink" Target="https://login.consultant.ru/link/?req=doc&amp;base=LAW&amp;n=481376&amp;dst=101159" TargetMode="External"/><Relationship Id="rId132" Type="http://schemas.openxmlformats.org/officeDocument/2006/relationships/hyperlink" Target="https://login.consultant.ru/link/?req=doc&amp;base=LAW&amp;n=469787" TargetMode="External"/><Relationship Id="rId15" Type="http://schemas.openxmlformats.org/officeDocument/2006/relationships/hyperlink" Target="https://login.consultant.ru/link/?req=doc&amp;base=RLAW187&amp;n=273914&amp;dst=100021" TargetMode="External"/><Relationship Id="rId36" Type="http://schemas.openxmlformats.org/officeDocument/2006/relationships/hyperlink" Target="https://login.consultant.ru/link/?req=doc&amp;base=STR&amp;n=34261" TargetMode="External"/><Relationship Id="rId57" Type="http://schemas.openxmlformats.org/officeDocument/2006/relationships/hyperlink" Target="https://login.consultant.ru/link/?req=doc&amp;base=LAW&amp;n=347401" TargetMode="External"/><Relationship Id="rId106" Type="http://schemas.openxmlformats.org/officeDocument/2006/relationships/hyperlink" Target="https://login.consultant.ru/link/?req=doc&amp;base=RLAW187&amp;n=301320&amp;dst=101799" TargetMode="External"/><Relationship Id="rId127" Type="http://schemas.openxmlformats.org/officeDocument/2006/relationships/hyperlink" Target="https://login.consultant.ru/link/?req=doc&amp;base=RLAW187&amp;n=301320&amp;dst=101561" TargetMode="External"/><Relationship Id="rId10" Type="http://schemas.openxmlformats.org/officeDocument/2006/relationships/image" Target="media/image10.jpg"/><Relationship Id="rId31" Type="http://schemas.openxmlformats.org/officeDocument/2006/relationships/hyperlink" Target="https://login.consultant.ru/link/?req=doc&amp;base=LAW&amp;n=220618" TargetMode="External"/><Relationship Id="rId52" Type="http://schemas.openxmlformats.org/officeDocument/2006/relationships/hyperlink" Target="https://login.consultant.ru/link/?req=doc&amp;base=STR&amp;n=33566" TargetMode="External"/><Relationship Id="rId73" Type="http://schemas.openxmlformats.org/officeDocument/2006/relationships/hyperlink" Target="https://login.consultant.ru/link/?req=doc&amp;base=RLAW187&amp;n=273914&amp;dst=100021" TargetMode="External"/><Relationship Id="rId78" Type="http://schemas.openxmlformats.org/officeDocument/2006/relationships/hyperlink" Target="https://login.consultant.ru/link/?req=doc&amp;base=LAW&amp;n=494926&amp;dst=3877" TargetMode="External"/><Relationship Id="rId94" Type="http://schemas.openxmlformats.org/officeDocument/2006/relationships/hyperlink" Target="https://login.consultant.ru/link/?req=doc&amp;base=RLAW187&amp;n=301320&amp;dst=100311" TargetMode="External"/><Relationship Id="rId99" Type="http://schemas.openxmlformats.org/officeDocument/2006/relationships/hyperlink" Target="https://login.consultant.ru/link/?req=doc&amp;base=RLAW187&amp;n=301320&amp;dst=101201" TargetMode="External"/><Relationship Id="rId101" Type="http://schemas.openxmlformats.org/officeDocument/2006/relationships/hyperlink" Target="https://login.consultant.ru/link/?req=doc&amp;base=LAW&amp;n=497804&amp;dst=151" TargetMode="External"/><Relationship Id="rId122" Type="http://schemas.openxmlformats.org/officeDocument/2006/relationships/hyperlink" Target="https://login.consultant.ru/link/?req=doc&amp;base=LAW&amp;n=465278" TargetMode="External"/><Relationship Id="rId4" Type="http://schemas.openxmlformats.org/officeDocument/2006/relationships/settings" Target="settings.xml"/><Relationship Id="rId26" Type="http://schemas.openxmlformats.org/officeDocument/2006/relationships/hyperlink" Target="https://login.consultant.ru/link/?req=doc&amp;base=STR&amp;n=34256" TargetMode="External"/><Relationship Id="rId47" Type="http://schemas.openxmlformats.org/officeDocument/2006/relationships/hyperlink" Target="https://login.consultant.ru/link/?req=doc&amp;base=LAW&amp;n=275619" TargetMode="External"/><Relationship Id="rId68" Type="http://schemas.openxmlformats.org/officeDocument/2006/relationships/hyperlink" Target="https://login.consultant.ru/link/?req=doc&amp;base=LAW&amp;n=203089&amp;dst=100172" TargetMode="External"/><Relationship Id="rId89" Type="http://schemas.openxmlformats.org/officeDocument/2006/relationships/hyperlink" Target="https://login.consultant.ru/link/?req=doc&amp;base=LAW&amp;n=497804&amp;dst=906" TargetMode="External"/><Relationship Id="rId112" Type="http://schemas.openxmlformats.org/officeDocument/2006/relationships/hyperlink" Target="https://login.consultant.ru/link/?req=doc&amp;base=LAW&amp;n=481376&amp;dst=2550" TargetMode="External"/><Relationship Id="rId133" Type="http://schemas.openxmlformats.org/officeDocument/2006/relationships/hyperlink" Target="https://login.consultant.ru/link/?req=doc&amp;base=LAW&amp;n=47883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EF95-CB96-4A46-B14A-DFDDF95C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19265</Words>
  <Characters>109817</Characters>
  <Application>Microsoft Office Word</Application>
  <DocSecurity>0</DocSecurity>
  <Lines>915</Lines>
  <Paragraphs>257</Paragraphs>
  <ScaleCrop>false</ScaleCrop>
  <Company/>
  <LinksUpToDate>false</LinksUpToDate>
  <CharactersWithSpaces>128825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KiselevaLA</dc:creator>
  <cp:lastModifiedBy>Бахтина Валентина Васильевна</cp:lastModifiedBy>
  <cp:revision>40</cp:revision>
  <dcterms:created xsi:type="dcterms:W3CDTF">2025-10-14T12:02:00Z</dcterms:created>
  <dcterms:modified xsi:type="dcterms:W3CDTF">2026-03-27T13:36:00Z</dcterms:modified>
</cp:coreProperties>
</file>